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D76B63" w14:textId="77592532" w:rsidR="002F0F57" w:rsidRPr="002F0F57" w:rsidRDefault="002F0F57" w:rsidP="002F0F57">
      <w:pPr>
        <w:pStyle w:val="Subtitle"/>
        <w:rPr>
          <w:rStyle w:val="BookTitle"/>
          <w:i w:val="0"/>
          <w:iCs w:val="0"/>
        </w:rPr>
      </w:pPr>
      <w:r w:rsidRPr="002F0F57">
        <w:rPr>
          <w:rStyle w:val="BookTitle"/>
          <w:i w:val="0"/>
          <w:iCs w:val="0"/>
        </w:rPr>
        <w:t>3GPP TSG RAN WG1 Meeting #10</w:t>
      </w:r>
      <w:r w:rsidR="00024A3E">
        <w:rPr>
          <w:rStyle w:val="BookTitle"/>
          <w:i w:val="0"/>
          <w:iCs w:val="0"/>
        </w:rPr>
        <w:t>5</w:t>
      </w:r>
      <w:r w:rsidRPr="002F0F57">
        <w:rPr>
          <w:rStyle w:val="BookTitle"/>
          <w:i w:val="0"/>
          <w:iCs w:val="0"/>
        </w:rPr>
        <w:t xml:space="preserve">-e     </w:t>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t xml:space="preserve">          R1-2</w:t>
      </w:r>
      <w:r w:rsidR="006E08F6">
        <w:rPr>
          <w:rStyle w:val="BookTitle"/>
          <w:i w:val="0"/>
          <w:iCs w:val="0"/>
        </w:rPr>
        <w:t>10</w:t>
      </w:r>
      <w:r w:rsidR="000331E7">
        <w:rPr>
          <w:rStyle w:val="BookTitle"/>
          <w:i w:val="0"/>
          <w:iCs w:val="0"/>
        </w:rPr>
        <w:t>4692</w:t>
      </w:r>
    </w:p>
    <w:p w14:paraId="0C3F8CDC" w14:textId="2950A715" w:rsidR="002F0F57" w:rsidRDefault="00024A3E" w:rsidP="002F0F57">
      <w:pPr>
        <w:pStyle w:val="Subtitle"/>
        <w:rPr>
          <w:rStyle w:val="BookTitle"/>
          <w:i w:val="0"/>
        </w:rPr>
      </w:pPr>
      <w:bookmarkStart w:id="0" w:name="_Hlk61804542"/>
      <w:r>
        <w:rPr>
          <w:rStyle w:val="BookTitle"/>
          <w:i w:val="0"/>
        </w:rPr>
        <w:t>17</w:t>
      </w:r>
      <w:r w:rsidR="002F0F57">
        <w:rPr>
          <w:rStyle w:val="BookTitle"/>
          <w:vertAlign w:val="superscript"/>
        </w:rPr>
        <w:t>th</w:t>
      </w:r>
      <w:r w:rsidR="002F0F57">
        <w:rPr>
          <w:rStyle w:val="BookTitle"/>
        </w:rPr>
        <w:t xml:space="preserve"> </w:t>
      </w:r>
      <w:r>
        <w:rPr>
          <w:rStyle w:val="BookTitle"/>
          <w:i w:val="0"/>
        </w:rPr>
        <w:t>May</w:t>
      </w:r>
      <w:r w:rsidR="002F0F57">
        <w:rPr>
          <w:rStyle w:val="BookTitle"/>
          <w:i w:val="0"/>
        </w:rPr>
        <w:t xml:space="preserve"> </w:t>
      </w:r>
      <w:r w:rsidR="002F0F57">
        <w:rPr>
          <w:rStyle w:val="BookTitle"/>
        </w:rPr>
        <w:t xml:space="preserve">– </w:t>
      </w:r>
      <w:r>
        <w:rPr>
          <w:rStyle w:val="BookTitle"/>
          <w:i w:val="0"/>
        </w:rPr>
        <w:t>27</w:t>
      </w:r>
      <w:r w:rsidR="002F0F57">
        <w:rPr>
          <w:rStyle w:val="BookTitle"/>
          <w:vertAlign w:val="superscript"/>
        </w:rPr>
        <w:t>th</w:t>
      </w:r>
      <w:r w:rsidR="002F0F57">
        <w:rPr>
          <w:rStyle w:val="BookTitle"/>
        </w:rPr>
        <w:t xml:space="preserve"> </w:t>
      </w:r>
      <w:r>
        <w:rPr>
          <w:rStyle w:val="BookTitle"/>
          <w:i w:val="0"/>
        </w:rPr>
        <w:t>May</w:t>
      </w:r>
      <w:r w:rsidR="002F0F57">
        <w:rPr>
          <w:rStyle w:val="BookTitle"/>
        </w:rPr>
        <w:t xml:space="preserve"> </w:t>
      </w:r>
      <w:r w:rsidR="002F0F57" w:rsidRPr="002F0F57">
        <w:rPr>
          <w:rStyle w:val="BookTitle"/>
          <w:i w:val="0"/>
          <w:iCs w:val="0"/>
        </w:rPr>
        <w:t>202</w:t>
      </w:r>
      <w:r w:rsidR="00A47409">
        <w:rPr>
          <w:rStyle w:val="BookTitle"/>
          <w:i w:val="0"/>
          <w:iCs w:val="0"/>
        </w:rPr>
        <w:t>1</w:t>
      </w:r>
      <w:bookmarkEnd w:id="0"/>
    </w:p>
    <w:p w14:paraId="74456E81" w14:textId="77777777" w:rsidR="00806EAC" w:rsidRPr="002B4616" w:rsidRDefault="00806EAC" w:rsidP="00806EAC">
      <w:pPr>
        <w:pBdr>
          <w:top w:val="single" w:sz="4" w:space="1" w:color="auto"/>
          <w:bottom w:val="single" w:sz="4" w:space="1" w:color="auto"/>
        </w:pBdr>
        <w:rPr>
          <w:rStyle w:val="SubtitleChar"/>
        </w:rPr>
      </w:pPr>
      <w:r w:rsidRPr="00AF0340">
        <w:rPr>
          <w:rStyle w:val="BookTitle"/>
        </w:rPr>
        <w:t>Agenda Item:</w:t>
      </w:r>
      <w:r w:rsidRPr="00806EAC">
        <w:rPr>
          <w:rStyle w:val="IntenseReference"/>
        </w:rPr>
        <w:tab/>
      </w:r>
      <w:r w:rsidRPr="00806EAC">
        <w:rPr>
          <w:rStyle w:val="IntenseReference"/>
        </w:rPr>
        <w:tab/>
      </w:r>
      <w:r w:rsidR="00706194">
        <w:rPr>
          <w:rStyle w:val="SubtitleChar"/>
        </w:rPr>
        <w:t>8.10.</w:t>
      </w:r>
      <w:r w:rsidR="00652637">
        <w:rPr>
          <w:rStyle w:val="SubtitleChar"/>
        </w:rPr>
        <w:t>2</w:t>
      </w:r>
    </w:p>
    <w:p w14:paraId="26AD32B7" w14:textId="77777777" w:rsidR="00806EAC" w:rsidRPr="00131C46" w:rsidRDefault="00806EAC" w:rsidP="00806EAC">
      <w:pPr>
        <w:pBdr>
          <w:top w:val="single" w:sz="4" w:space="1" w:color="auto"/>
          <w:bottom w:val="single" w:sz="4" w:space="1" w:color="auto"/>
        </w:pBdr>
        <w:rPr>
          <w:rStyle w:val="BookTitle"/>
        </w:rPr>
      </w:pPr>
      <w:r w:rsidRPr="00AF0340">
        <w:rPr>
          <w:rStyle w:val="BookTitle"/>
        </w:rPr>
        <w:t>Source:</w:t>
      </w:r>
      <w:r w:rsidRPr="00AF0340">
        <w:rPr>
          <w:rStyle w:val="BookTitle"/>
        </w:rPr>
        <w:tab/>
      </w:r>
      <w:r>
        <w:rPr>
          <w:rStyle w:val="IntenseReference"/>
        </w:rPr>
        <w:tab/>
      </w:r>
      <w:r>
        <w:rPr>
          <w:rStyle w:val="IntenseReference"/>
        </w:rPr>
        <w:tab/>
      </w:r>
      <w:r>
        <w:rPr>
          <w:rStyle w:val="IntenseReference"/>
        </w:rPr>
        <w:tab/>
      </w:r>
      <w:r w:rsidRPr="002B4616">
        <w:rPr>
          <w:rStyle w:val="SubtitleChar"/>
        </w:rPr>
        <w:t>Qualcomm Incorporated</w:t>
      </w:r>
    </w:p>
    <w:p w14:paraId="5D7F6707" w14:textId="77777777" w:rsidR="00806EAC" w:rsidRPr="002B4616" w:rsidRDefault="00806EAC" w:rsidP="00652637">
      <w:pPr>
        <w:pBdr>
          <w:top w:val="single" w:sz="4" w:space="1" w:color="auto"/>
          <w:bottom w:val="single" w:sz="4" w:space="1" w:color="auto"/>
        </w:pBdr>
        <w:ind w:left="1700" w:hanging="1700"/>
        <w:rPr>
          <w:rStyle w:val="SubtitleChar"/>
        </w:rPr>
      </w:pPr>
      <w:r w:rsidRPr="00AF0340">
        <w:rPr>
          <w:rStyle w:val="BookTitle"/>
        </w:rPr>
        <w:t xml:space="preserve">Title: </w:t>
      </w:r>
      <w:r w:rsidRPr="00AF0340">
        <w:rPr>
          <w:rStyle w:val="BookTitle"/>
        </w:rPr>
        <w:tab/>
      </w:r>
      <w:r w:rsidRPr="00806EAC">
        <w:rPr>
          <w:rStyle w:val="IntenseReference"/>
        </w:rPr>
        <w:tab/>
      </w:r>
      <w:r w:rsidR="00652637" w:rsidRPr="00652637">
        <w:rPr>
          <w:rStyle w:val="SubtitleChar"/>
        </w:rPr>
        <w:t>On enhancements for simultaneous operation of IAB-node's child and parent links</w:t>
      </w:r>
    </w:p>
    <w:p w14:paraId="7BA05B7E" w14:textId="77777777" w:rsidR="00806EAC" w:rsidRPr="002B4616" w:rsidRDefault="00806EAC" w:rsidP="00806EAC">
      <w:pPr>
        <w:pBdr>
          <w:top w:val="single" w:sz="4" w:space="1" w:color="auto"/>
          <w:bottom w:val="single" w:sz="4" w:space="1" w:color="auto"/>
        </w:pBdr>
        <w:rPr>
          <w:rStyle w:val="SubtitleChar"/>
        </w:rPr>
      </w:pPr>
      <w:r w:rsidRPr="00AF0340">
        <w:rPr>
          <w:rStyle w:val="BookTitle"/>
        </w:rPr>
        <w:t>Document for:</w:t>
      </w:r>
      <w:r w:rsidRPr="00806EAC">
        <w:rPr>
          <w:rStyle w:val="IntenseReference"/>
        </w:rPr>
        <w:tab/>
      </w:r>
      <w:r w:rsidR="00AF0340">
        <w:rPr>
          <w:rStyle w:val="IntenseReference"/>
        </w:rPr>
        <w:tab/>
      </w:r>
      <w:r w:rsidRPr="002B4616">
        <w:rPr>
          <w:rStyle w:val="SubtitleChar"/>
        </w:rPr>
        <w:t>Discussion and decision</w:t>
      </w:r>
    </w:p>
    <w:p w14:paraId="019ADF0A" w14:textId="47F3C4E3" w:rsidR="00024A3E" w:rsidRPr="00D17B55" w:rsidRDefault="00024A3E" w:rsidP="00024A3E">
      <w:pPr>
        <w:keepNext/>
        <w:keepLines/>
        <w:spacing w:before="180"/>
        <w:jc w:val="both"/>
        <w:outlineLvl w:val="1"/>
        <w:rPr>
          <w:rFonts w:ascii="Arial" w:hAnsi="Arial"/>
          <w:sz w:val="32"/>
        </w:rPr>
      </w:pPr>
      <w:r>
        <w:rPr>
          <w:rFonts w:ascii="Arial" w:hAnsi="Arial"/>
          <w:sz w:val="32"/>
        </w:rPr>
        <w:t>1</w:t>
      </w:r>
      <w:r w:rsidRPr="00D17B55">
        <w:rPr>
          <w:rFonts w:ascii="Arial" w:hAnsi="Arial"/>
          <w:sz w:val="32"/>
        </w:rPr>
        <w:t>. Introduction</w:t>
      </w:r>
    </w:p>
    <w:p w14:paraId="2D6B45FF" w14:textId="77777777" w:rsidR="00024A3E" w:rsidRDefault="00024A3E" w:rsidP="00024A3E">
      <w:r w:rsidRPr="00D17B55">
        <w:t>This contribution provides our view on additional enhancements for simultaneous operation of IAB-node's child and parent links in the context of the Rel-17 IAB WID objectives. Specifically, it addresses potential additional timing modes, power control, and interference management.</w:t>
      </w:r>
    </w:p>
    <w:p w14:paraId="0769066E" w14:textId="77777777" w:rsidR="00024A3E" w:rsidRPr="00D17B55" w:rsidRDefault="00024A3E" w:rsidP="00024A3E"/>
    <w:p w14:paraId="6328712E" w14:textId="77777777" w:rsidR="00024A3E" w:rsidRPr="00D17B55" w:rsidRDefault="00024A3E" w:rsidP="00024A3E">
      <w:pPr>
        <w:keepNext/>
        <w:keepLines/>
        <w:spacing w:before="180"/>
        <w:outlineLvl w:val="1"/>
        <w:rPr>
          <w:rFonts w:ascii="Arial" w:hAnsi="Arial"/>
          <w:sz w:val="32"/>
        </w:rPr>
      </w:pPr>
      <w:bookmarkStart w:id="1" w:name="_Hlk32401284"/>
      <w:bookmarkStart w:id="2" w:name="_Hlk24102609"/>
      <w:r w:rsidRPr="00D17B55">
        <w:rPr>
          <w:rFonts w:ascii="Arial" w:hAnsi="Arial"/>
          <w:sz w:val="32"/>
        </w:rPr>
        <w:t>2. Timing modes</w:t>
      </w:r>
    </w:p>
    <w:p w14:paraId="218AD149" w14:textId="77777777" w:rsidR="00024A3E" w:rsidRDefault="00024A3E" w:rsidP="00024A3E">
      <w:r>
        <w:t>RAN1#104-e agreed to the following,</w:t>
      </w:r>
    </w:p>
    <w:tbl>
      <w:tblPr>
        <w:tblStyle w:val="TableGrid"/>
        <w:tblW w:w="0" w:type="auto"/>
        <w:tblLook w:val="04A0" w:firstRow="1" w:lastRow="0" w:firstColumn="1" w:lastColumn="0" w:noHBand="0" w:noVBand="1"/>
      </w:tblPr>
      <w:tblGrid>
        <w:gridCol w:w="9629"/>
      </w:tblGrid>
      <w:tr w:rsidR="00024A3E" w14:paraId="3B482F83" w14:textId="77777777" w:rsidTr="00ED3294">
        <w:tc>
          <w:tcPr>
            <w:tcW w:w="9629" w:type="dxa"/>
          </w:tcPr>
          <w:p w14:paraId="658B97F6" w14:textId="77777777" w:rsidR="00024A3E" w:rsidRPr="00F712D3" w:rsidRDefault="00024A3E" w:rsidP="00ED3294">
            <w:pPr>
              <w:rPr>
                <w:rFonts w:cs="Times"/>
                <w:lang w:eastAsia="zh-CN"/>
              </w:rPr>
            </w:pPr>
            <w:r w:rsidRPr="00F712D3">
              <w:rPr>
                <w:rStyle w:val="Strong"/>
                <w:rFonts w:cs="Times"/>
                <w:highlight w:val="green"/>
                <w:lang w:eastAsia="x-none"/>
              </w:rPr>
              <w:t>Agreement</w:t>
            </w:r>
          </w:p>
          <w:p w14:paraId="3751AC48" w14:textId="77777777" w:rsidR="00024A3E" w:rsidRPr="008E1A19" w:rsidRDefault="00024A3E" w:rsidP="00ED3294">
            <w:pPr>
              <w:rPr>
                <w:rFonts w:cs="Times"/>
              </w:rPr>
            </w:pPr>
            <w:r w:rsidRPr="008E1A19">
              <w:rPr>
                <w:rFonts w:cs="Times"/>
              </w:rPr>
              <w:t>Switching between Case 1, Case 6, and Case 7 timing is supported.</w:t>
            </w:r>
          </w:p>
          <w:p w14:paraId="534B1FEB" w14:textId="77777777" w:rsidR="00024A3E" w:rsidRPr="008E1A19" w:rsidRDefault="00024A3E" w:rsidP="00024A3E">
            <w:pPr>
              <w:numPr>
                <w:ilvl w:val="0"/>
                <w:numId w:val="24"/>
              </w:numPr>
              <w:overflowPunct/>
              <w:autoSpaceDE/>
              <w:autoSpaceDN/>
              <w:adjustRightInd/>
              <w:spacing w:after="0"/>
              <w:textAlignment w:val="auto"/>
              <w:rPr>
                <w:rFonts w:cs="Times"/>
                <w:lang w:eastAsia="zh-CN"/>
              </w:rPr>
            </w:pPr>
            <w:r w:rsidRPr="008E1A19">
              <w:rPr>
                <w:rFonts w:cs="Times"/>
                <w:lang w:eastAsia="zh-CN"/>
              </w:rPr>
              <w:t>FFS whether Case 6 and Case 7 timing shall be restricted to certain resources, e.g. excluding resources used for access or TDM backhaul</w:t>
            </w:r>
          </w:p>
          <w:p w14:paraId="04146B71" w14:textId="77777777" w:rsidR="00024A3E" w:rsidRPr="008E1A19" w:rsidRDefault="00024A3E" w:rsidP="00024A3E">
            <w:pPr>
              <w:numPr>
                <w:ilvl w:val="0"/>
                <w:numId w:val="24"/>
              </w:numPr>
              <w:overflowPunct/>
              <w:autoSpaceDE/>
              <w:autoSpaceDN/>
              <w:adjustRightInd/>
              <w:spacing w:after="0"/>
              <w:textAlignment w:val="auto"/>
              <w:rPr>
                <w:rFonts w:cs="Times"/>
                <w:lang w:eastAsia="zh-CN"/>
              </w:rPr>
            </w:pPr>
            <w:r w:rsidRPr="008E1A19">
              <w:rPr>
                <w:rFonts w:cs="Times"/>
                <w:lang w:eastAsia="zh-CN"/>
              </w:rPr>
              <w:t>FFS details on switching including the switching conditions</w:t>
            </w:r>
          </w:p>
          <w:p w14:paraId="1E6A8533" w14:textId="77777777" w:rsidR="00024A3E" w:rsidRPr="008E1A19" w:rsidRDefault="00024A3E" w:rsidP="00024A3E">
            <w:pPr>
              <w:numPr>
                <w:ilvl w:val="0"/>
                <w:numId w:val="24"/>
              </w:numPr>
              <w:overflowPunct/>
              <w:autoSpaceDE/>
              <w:autoSpaceDN/>
              <w:adjustRightInd/>
              <w:spacing w:after="0"/>
              <w:textAlignment w:val="auto"/>
              <w:rPr>
                <w:rFonts w:cs="Times"/>
                <w:lang w:eastAsia="zh-CN"/>
              </w:rPr>
            </w:pPr>
            <w:r w:rsidRPr="008E1A19">
              <w:rPr>
                <w:rFonts w:cs="Times"/>
                <w:lang w:eastAsia="zh-CN"/>
              </w:rPr>
              <w:t>FFS relationship between switching timing modes with the usage/indication of different resource multiplexing modes</w:t>
            </w:r>
          </w:p>
          <w:p w14:paraId="7784C360" w14:textId="77777777" w:rsidR="00024A3E" w:rsidRPr="00597C79" w:rsidRDefault="00024A3E" w:rsidP="00024A3E">
            <w:pPr>
              <w:numPr>
                <w:ilvl w:val="0"/>
                <w:numId w:val="24"/>
              </w:numPr>
              <w:overflowPunct/>
              <w:autoSpaceDE/>
              <w:autoSpaceDN/>
              <w:adjustRightInd/>
              <w:spacing w:after="0"/>
              <w:textAlignment w:val="auto"/>
              <w:rPr>
                <w:rFonts w:cs="Times"/>
                <w:lang w:eastAsia="zh-CN"/>
              </w:rPr>
            </w:pPr>
            <w:r w:rsidRPr="008E1A19">
              <w:rPr>
                <w:rFonts w:cs="Times"/>
                <w:lang w:eastAsia="zh-CN"/>
              </w:rPr>
              <w:t>FFS whether Rel-16 OTA synchronization shall be enhanced to support switching timing modes</w:t>
            </w:r>
          </w:p>
        </w:tc>
      </w:tr>
    </w:tbl>
    <w:p w14:paraId="5B539552" w14:textId="77777777" w:rsidR="00024A3E" w:rsidRPr="00D17B55" w:rsidRDefault="00024A3E" w:rsidP="00024A3E"/>
    <w:p w14:paraId="309457BC" w14:textId="77777777" w:rsidR="00024A3E" w:rsidRDefault="00024A3E" w:rsidP="00024A3E">
      <w:r>
        <w:t xml:space="preserve">We note that in all these cases, the DU TX timing is the same (aligned with DU TX timing of Case 1), but the MT UL TX timing may need to be adjusted. </w:t>
      </w:r>
    </w:p>
    <w:p w14:paraId="45F6A52F" w14:textId="77777777" w:rsidR="00024A3E" w:rsidRDefault="00024A3E" w:rsidP="00024A3E">
      <w:r>
        <w:t>We will take a closer look into different scenarios, and related required timing cases.</w:t>
      </w:r>
    </w:p>
    <w:p w14:paraId="222BC668" w14:textId="77777777" w:rsidR="00024A3E" w:rsidRDefault="00024A3E" w:rsidP="00024A3E">
      <w:r>
        <w:t xml:space="preserve">In a first scenario, e.g., a first set of time resources, the parent-node may decide to adopt Case 1 timing only and align the UL RX timing from its child nodes at </w:t>
      </w:r>
      <m:oMath>
        <m:r>
          <m:rPr>
            <m:sty m:val="p"/>
          </m:rPr>
          <w:rPr>
            <w:rFonts w:ascii="Cambria Math" w:hAnsi="Cambria Math"/>
          </w:rPr>
          <m:t>Δ</m:t>
        </m:r>
        <m:r>
          <w:rPr>
            <w:rFonts w:ascii="Cambria Math" w:hAnsi="Cambria Math"/>
          </w:rPr>
          <m:t>=-2</m:t>
        </m:r>
        <m:sSub>
          <m:sSubPr>
            <m:ctrlPr>
              <w:rPr>
                <w:rFonts w:ascii="Cambria Math" w:hAnsi="Cambria Math"/>
                <w:i/>
              </w:rPr>
            </m:ctrlPr>
          </m:sSubPr>
          <m:e>
            <m:r>
              <w:rPr>
                <w:rFonts w:ascii="Cambria Math" w:hAnsi="Cambria Math"/>
              </w:rPr>
              <m:t>T</m:t>
            </m:r>
          </m:e>
          <m:sub>
            <m:r>
              <w:rPr>
                <w:rFonts w:ascii="Cambria Math" w:hAnsi="Cambria Math"/>
              </w:rPr>
              <m:t>delta</m:t>
            </m:r>
          </m:sub>
        </m:sSub>
      </m:oMath>
      <w:r>
        <w:t xml:space="preserve"> offset with respect to its fixed DL TX timing. (</w:t>
      </w:r>
      <w:r>
        <w:fldChar w:fldCharType="begin"/>
      </w:r>
      <w:r>
        <w:instrText xml:space="preserve"> REF _Ref54299727 \h </w:instrText>
      </w:r>
      <w:r>
        <w:fldChar w:fldCharType="separate"/>
      </w:r>
      <w:r>
        <w:t xml:space="preserve">Figure </w:t>
      </w:r>
      <w:r>
        <w:rPr>
          <w:noProof/>
        </w:rPr>
        <w:t>1</w:t>
      </w:r>
      <w:r>
        <w:fldChar w:fldCharType="end"/>
      </w:r>
      <w:r>
        <w:t>)</w:t>
      </w:r>
    </w:p>
    <w:p w14:paraId="04673E74" w14:textId="77777777" w:rsidR="00024A3E" w:rsidRDefault="00024A3E" w:rsidP="00024A3E">
      <w:r>
        <w:t>In a second scenario, e.g., a second set of time resources, the parent-node may decide to adopt Case 7 timing and align UL RX timing from its child nodes with DL RX timing from its own parent-node. Compared to the first scenario, the UL TX timing of the child nodes should be shifted by an offset value P1 which depends on the propagation delay between the parent-node and its own parent-node.</w:t>
      </w:r>
    </w:p>
    <w:p w14:paraId="07D3A43D" w14:textId="77777777" w:rsidR="00024A3E" w:rsidRDefault="00024A3E" w:rsidP="00024A3E">
      <w:r>
        <w:t>In a third scenario, e.g., a third set of time resources, the parent-node may allow a child-node to adopt Case 6 (presumably in response to a request from the chid-node). In this case, the child-node’s MT UL TX timing should be adjusted such that it is aligned with the DL TX timing, or equivalently the UL RX timing at the parent-node is aligned with DL TX timing + propagation delay between the child-node and parent-node. Hence, compared to the first scenario, the UL TX timing of the child node should be shifted by an offset value P2 equal to the propagation delay between the parent-node and the chid-node.</w:t>
      </w:r>
    </w:p>
    <w:p w14:paraId="5D505F32" w14:textId="77777777" w:rsidR="00024A3E" w:rsidRDefault="00024A3E" w:rsidP="00024A3E">
      <w:r>
        <w:t>In order to support switch across different timing cases, the MT UL TX timing should be adjusted whenever there is a switch (e.g., across different set of time resources as in the above discussion).</w:t>
      </w:r>
    </w:p>
    <w:p w14:paraId="6F60F35A" w14:textId="77777777" w:rsidR="00024A3E" w:rsidRDefault="00024A3E" w:rsidP="00024A3E">
      <w:r>
        <w:t>One option is to reuse the legacy UL TA command, where the parent-node sends a new TA command before each switch. However, this may have the following issues:</w:t>
      </w:r>
    </w:p>
    <w:p w14:paraId="7564BD00" w14:textId="77777777" w:rsidR="00024A3E" w:rsidRDefault="00024A3E" w:rsidP="00024A3E">
      <w:pPr>
        <w:pStyle w:val="ListParagraph"/>
        <w:numPr>
          <w:ilvl w:val="0"/>
          <w:numId w:val="25"/>
        </w:numPr>
      </w:pPr>
      <w:r w:rsidRPr="00747D7E">
        <w:lastRenderedPageBreak/>
        <w:t>Latency and overhead</w:t>
      </w:r>
      <w:r>
        <w:t xml:space="preserve"> associated with sending, receiving, and adopting a new TA command.</w:t>
      </w:r>
    </w:p>
    <w:p w14:paraId="34B3AC33" w14:textId="77777777" w:rsidR="00024A3E" w:rsidRDefault="00024A3E" w:rsidP="00024A3E">
      <w:pPr>
        <w:pStyle w:val="ListParagraph"/>
        <w:numPr>
          <w:ilvl w:val="0"/>
          <w:numId w:val="25"/>
        </w:numPr>
      </w:pPr>
      <w:r>
        <w:t xml:space="preserve">Ambiguity in time of adoption: the spec requires an MT to adopt a new TA command no later than a maximum delay. The MT may make the adjustment </w:t>
      </w:r>
      <w:proofErr w:type="spellStart"/>
      <w:r>
        <w:t>anytime</w:t>
      </w:r>
      <w:proofErr w:type="spellEnd"/>
      <w:r>
        <w:t xml:space="preserve"> before the deadline. However, for supporting different timing cases, the MT UL TX timing should be switched at exact switching instances. </w:t>
      </w:r>
    </w:p>
    <w:p w14:paraId="6BE1FC76" w14:textId="77777777" w:rsidR="00024A3E" w:rsidRPr="00747D7E" w:rsidRDefault="00024A3E" w:rsidP="00024A3E">
      <w:pPr>
        <w:pStyle w:val="ListParagraph"/>
        <w:numPr>
          <w:ilvl w:val="0"/>
          <w:numId w:val="25"/>
        </w:numPr>
      </w:pPr>
      <w:r>
        <w:t>Large changes in TA command may be prohibited for one-step modification.</w:t>
      </w:r>
    </w:p>
    <w:p w14:paraId="579F3633" w14:textId="77777777" w:rsidR="00024A3E" w:rsidRDefault="00024A3E" w:rsidP="00024A3E">
      <w:r>
        <w:t xml:space="preserve">The other option is to provide a semi-static indication of resources associated with different timing Cases. More precisely, one or multiple offset values can be indicated (e.g. P1 and P2 associated with Case 6 and Case 7) and associated with one or multiple sets of time resources (e.g. in granularity of slots). </w:t>
      </w:r>
    </w:p>
    <w:p w14:paraId="11EF1BC5" w14:textId="77777777" w:rsidR="00024A3E" w:rsidRDefault="00024A3E" w:rsidP="00024A3E"/>
    <w:p w14:paraId="1D0914DB" w14:textId="77777777" w:rsidR="00024A3E" w:rsidRDefault="00024A3E" w:rsidP="00024A3E"/>
    <w:tbl>
      <w:tblPr>
        <w:tblStyle w:val="TableGrid"/>
        <w:tblW w:w="0" w:type="auto"/>
        <w:tblLook w:val="04A0" w:firstRow="1" w:lastRow="0" w:firstColumn="1" w:lastColumn="0" w:noHBand="0" w:noVBand="1"/>
      </w:tblPr>
      <w:tblGrid>
        <w:gridCol w:w="9629"/>
      </w:tblGrid>
      <w:tr w:rsidR="00024A3E" w14:paraId="2D19B7D1" w14:textId="77777777" w:rsidTr="00ED3294">
        <w:tc>
          <w:tcPr>
            <w:tcW w:w="9629" w:type="dxa"/>
          </w:tcPr>
          <w:p w14:paraId="0071E98F" w14:textId="77777777" w:rsidR="00024A3E" w:rsidRDefault="00024A3E" w:rsidP="00ED3294">
            <w:r>
              <w:rPr>
                <w:noProof/>
              </w:rPr>
              <w:drawing>
                <wp:inline distT="0" distB="0" distL="0" distR="0" wp14:anchorId="2FC03A06" wp14:editId="7C7ED46A">
                  <wp:extent cx="5961888" cy="2889504"/>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61888" cy="2889504"/>
                          </a:xfrm>
                          <a:prstGeom prst="rect">
                            <a:avLst/>
                          </a:prstGeom>
                          <a:noFill/>
                        </pic:spPr>
                      </pic:pic>
                    </a:graphicData>
                  </a:graphic>
                </wp:inline>
              </w:drawing>
            </w:r>
          </w:p>
        </w:tc>
      </w:tr>
    </w:tbl>
    <w:p w14:paraId="4EAD8E7D" w14:textId="77777777" w:rsidR="00024A3E" w:rsidRDefault="00024A3E" w:rsidP="00024A3E">
      <w:pPr>
        <w:pStyle w:val="Caption"/>
        <w:jc w:val="center"/>
      </w:pPr>
      <w:bookmarkStart w:id="3" w:name="_Ref54299727"/>
      <w:r>
        <w:t xml:space="preserve">Figure </w:t>
      </w:r>
      <w:r>
        <w:fldChar w:fldCharType="begin"/>
      </w:r>
      <w:r>
        <w:instrText xml:space="preserve"> SEQ Figure \* ARABIC </w:instrText>
      </w:r>
      <w:r>
        <w:fldChar w:fldCharType="separate"/>
      </w:r>
      <w:r>
        <w:rPr>
          <w:noProof/>
        </w:rPr>
        <w:t>1</w:t>
      </w:r>
      <w:r>
        <w:fldChar w:fldCharType="end"/>
      </w:r>
      <w:bookmarkEnd w:id="3"/>
      <w:r>
        <w:t xml:space="preserve"> – Illustration of Case 1 timing with OTA synchronization</w:t>
      </w:r>
    </w:p>
    <w:p w14:paraId="73403446" w14:textId="77777777" w:rsidR="00024A3E" w:rsidRDefault="00024A3E" w:rsidP="00024A3E"/>
    <w:p w14:paraId="0122684E" w14:textId="77777777" w:rsidR="00024A3E" w:rsidRPr="00D17B55" w:rsidRDefault="00024A3E" w:rsidP="00024A3E">
      <w:pPr>
        <w:jc w:val="both"/>
        <w:rPr>
          <w:b/>
          <w:bCs/>
        </w:rPr>
      </w:pPr>
      <w:r w:rsidRPr="00D17B55">
        <w:rPr>
          <w:b/>
          <w:bCs/>
          <w:u w:val="single"/>
        </w:rPr>
        <w:t xml:space="preserve">Observation </w:t>
      </w:r>
      <w:r>
        <w:rPr>
          <w:b/>
          <w:bCs/>
          <w:u w:val="single"/>
        </w:rPr>
        <w:t>2.1</w:t>
      </w:r>
      <w:r w:rsidRPr="00D17B55">
        <w:rPr>
          <w:b/>
          <w:bCs/>
          <w:u w:val="single"/>
        </w:rPr>
        <w:t>:</w:t>
      </w:r>
      <w:r w:rsidRPr="00D17B55">
        <w:rPr>
          <w:b/>
          <w:bCs/>
        </w:rPr>
        <w:t xml:space="preserve"> </w:t>
      </w:r>
    </w:p>
    <w:p w14:paraId="20082A04" w14:textId="77777777" w:rsidR="00024A3E" w:rsidRPr="00F65A99" w:rsidRDefault="00024A3E" w:rsidP="00F65A99">
      <w:pPr>
        <w:jc w:val="both"/>
        <w:rPr>
          <w:b/>
          <w:bCs/>
        </w:rPr>
      </w:pPr>
      <w:r w:rsidRPr="00F65A99">
        <w:rPr>
          <w:b/>
          <w:bCs/>
        </w:rPr>
        <w:t xml:space="preserve">Switching between different timing cases requires updating MT UL TX timing with some fixed offsets. </w:t>
      </w:r>
    </w:p>
    <w:p w14:paraId="74409F56" w14:textId="77777777" w:rsidR="00024A3E" w:rsidRPr="00F65A99" w:rsidRDefault="00024A3E" w:rsidP="00F65A99">
      <w:pPr>
        <w:jc w:val="both"/>
        <w:rPr>
          <w:b/>
          <w:bCs/>
        </w:rPr>
      </w:pPr>
      <w:r w:rsidRPr="00F65A99">
        <w:rPr>
          <w:b/>
          <w:bCs/>
        </w:rPr>
        <w:t>Updating MT UL TX timing using a new TA command may have the following issues:</w:t>
      </w:r>
    </w:p>
    <w:p w14:paraId="6E2DA14F" w14:textId="77777777" w:rsidR="00024A3E" w:rsidRPr="00F65A99" w:rsidRDefault="00024A3E" w:rsidP="00F65A99">
      <w:pPr>
        <w:pStyle w:val="ListParagraph"/>
        <w:numPr>
          <w:ilvl w:val="0"/>
          <w:numId w:val="32"/>
        </w:numPr>
        <w:jc w:val="both"/>
        <w:rPr>
          <w:b/>
          <w:bCs/>
        </w:rPr>
      </w:pPr>
      <w:r w:rsidRPr="00F65A99">
        <w:rPr>
          <w:b/>
          <w:bCs/>
        </w:rPr>
        <w:t>Overhead, latency, ambiguity of time of TA adoption, limits on amount of one-step change.</w:t>
      </w:r>
    </w:p>
    <w:p w14:paraId="67924E0E" w14:textId="77777777" w:rsidR="00024A3E" w:rsidRPr="007B7D17" w:rsidRDefault="00024A3E" w:rsidP="00024A3E">
      <w:pPr>
        <w:jc w:val="both"/>
        <w:rPr>
          <w:b/>
          <w:bCs/>
        </w:rPr>
      </w:pPr>
    </w:p>
    <w:p w14:paraId="72C960C0" w14:textId="77777777" w:rsidR="00024A3E" w:rsidRDefault="00024A3E" w:rsidP="00024A3E">
      <w:pPr>
        <w:jc w:val="both"/>
        <w:rPr>
          <w:b/>
          <w:bCs/>
        </w:rPr>
      </w:pPr>
      <w:r>
        <w:rPr>
          <w:b/>
          <w:bCs/>
          <w:u w:val="single"/>
        </w:rPr>
        <w:t>Proposal</w:t>
      </w:r>
      <w:r w:rsidRPr="00D17B55">
        <w:rPr>
          <w:b/>
          <w:bCs/>
          <w:u w:val="single"/>
        </w:rPr>
        <w:t xml:space="preserve"> </w:t>
      </w:r>
      <w:r>
        <w:rPr>
          <w:b/>
          <w:bCs/>
          <w:u w:val="single"/>
        </w:rPr>
        <w:t>2.1</w:t>
      </w:r>
      <w:r w:rsidRPr="00D17B55">
        <w:rPr>
          <w:b/>
          <w:bCs/>
          <w:u w:val="single"/>
        </w:rPr>
        <w:t>:</w:t>
      </w:r>
      <w:r w:rsidRPr="00D17B55">
        <w:rPr>
          <w:b/>
          <w:bCs/>
        </w:rPr>
        <w:t xml:space="preserve"> </w:t>
      </w:r>
    </w:p>
    <w:p w14:paraId="329194A5" w14:textId="77777777" w:rsidR="00024A3E" w:rsidRPr="007B7D17" w:rsidRDefault="00024A3E" w:rsidP="00024A3E">
      <w:pPr>
        <w:jc w:val="both"/>
        <w:rPr>
          <w:b/>
          <w:bCs/>
        </w:rPr>
      </w:pPr>
      <w:r>
        <w:rPr>
          <w:b/>
          <w:bCs/>
        </w:rPr>
        <w:t>Support semi-static indication of one or multiple extra time offsets associated with different sets of time resources (e.g., in a granularity of slots) that should be used by the MT to adjust its UL TX timing.</w:t>
      </w:r>
    </w:p>
    <w:p w14:paraId="253770B6" w14:textId="77777777" w:rsidR="00024A3E" w:rsidRPr="00D17B55" w:rsidRDefault="00024A3E" w:rsidP="00024A3E">
      <w:pPr>
        <w:keepNext/>
        <w:keepLines/>
        <w:spacing w:before="180"/>
        <w:outlineLvl w:val="1"/>
        <w:rPr>
          <w:rFonts w:ascii="Arial" w:hAnsi="Arial"/>
          <w:sz w:val="32"/>
        </w:rPr>
      </w:pPr>
      <w:r w:rsidRPr="00D17B55">
        <w:rPr>
          <w:rFonts w:ascii="Arial" w:hAnsi="Arial"/>
          <w:sz w:val="32"/>
        </w:rPr>
        <w:t>3. Interference management</w:t>
      </w:r>
    </w:p>
    <w:p w14:paraId="5AEBBA87" w14:textId="77777777" w:rsidR="00024A3E" w:rsidRDefault="00024A3E" w:rsidP="00024A3E">
      <w:r>
        <w:t>RAN1 has had extensive discussions and some agreements to enhance IAB interference management. In this section, we further investigate the remaining aspects that can summarized as follows:</w:t>
      </w:r>
    </w:p>
    <w:p w14:paraId="205FA0AA" w14:textId="77777777" w:rsidR="00024A3E" w:rsidRDefault="00024A3E" w:rsidP="00024A3E">
      <w:pPr>
        <w:pStyle w:val="ListParagraph"/>
        <w:numPr>
          <w:ilvl w:val="0"/>
          <w:numId w:val="19"/>
        </w:numPr>
      </w:pPr>
      <w:r>
        <w:t>DU-to-DU interference management</w:t>
      </w:r>
    </w:p>
    <w:p w14:paraId="0FA36883" w14:textId="77777777" w:rsidR="00024A3E" w:rsidRDefault="00024A3E" w:rsidP="00024A3E">
      <w:pPr>
        <w:pStyle w:val="ListParagraph"/>
        <w:numPr>
          <w:ilvl w:val="0"/>
          <w:numId w:val="19"/>
        </w:numPr>
      </w:pPr>
      <w:r>
        <w:t>Multiplexing capability across DU cells</w:t>
      </w:r>
    </w:p>
    <w:p w14:paraId="0AED1966" w14:textId="77777777" w:rsidR="00024A3E" w:rsidRDefault="00024A3E" w:rsidP="00024A3E">
      <w:pPr>
        <w:pStyle w:val="ListParagraph"/>
        <w:numPr>
          <w:ilvl w:val="0"/>
          <w:numId w:val="19"/>
        </w:numPr>
      </w:pPr>
      <w:r>
        <w:t>Enhancements to Rel-16 CLI framework</w:t>
      </w:r>
    </w:p>
    <w:p w14:paraId="44F40D2F" w14:textId="77777777" w:rsidR="00024A3E" w:rsidRDefault="00024A3E" w:rsidP="00024A3E">
      <w:pPr>
        <w:pStyle w:val="ListParagraph"/>
        <w:numPr>
          <w:ilvl w:val="0"/>
          <w:numId w:val="19"/>
        </w:numPr>
      </w:pPr>
      <w:r>
        <w:t>Efficient operation in enhanced duplexing modes</w:t>
      </w:r>
    </w:p>
    <w:p w14:paraId="61AAA794" w14:textId="77777777" w:rsidR="00024A3E" w:rsidRPr="00D17B55" w:rsidRDefault="00024A3E" w:rsidP="00024A3E"/>
    <w:p w14:paraId="6AEBBAFF" w14:textId="77777777" w:rsidR="00024A3E" w:rsidRPr="00D17B55" w:rsidRDefault="00024A3E" w:rsidP="00024A3E">
      <w:pPr>
        <w:keepNext/>
        <w:keepLines/>
        <w:spacing w:before="120"/>
        <w:outlineLvl w:val="2"/>
        <w:rPr>
          <w:rFonts w:ascii="Arial" w:hAnsi="Arial"/>
          <w:sz w:val="28"/>
        </w:rPr>
      </w:pPr>
      <w:r w:rsidRPr="00D17B55">
        <w:rPr>
          <w:rFonts w:ascii="Arial" w:hAnsi="Arial"/>
          <w:sz w:val="28"/>
        </w:rPr>
        <w:t xml:space="preserve">DU-to-DU </w:t>
      </w:r>
      <w:r>
        <w:rPr>
          <w:rFonts w:ascii="Arial" w:hAnsi="Arial"/>
          <w:sz w:val="28"/>
        </w:rPr>
        <w:t>interference</w:t>
      </w:r>
      <w:r w:rsidRPr="00D17B55">
        <w:rPr>
          <w:rFonts w:ascii="Arial" w:hAnsi="Arial"/>
          <w:sz w:val="28"/>
        </w:rPr>
        <w:t xml:space="preserve"> management</w:t>
      </w:r>
    </w:p>
    <w:p w14:paraId="7071A77E" w14:textId="77777777" w:rsidR="00024A3E" w:rsidRDefault="00024A3E" w:rsidP="00024A3E">
      <w:pPr>
        <w:jc w:val="both"/>
      </w:pPr>
      <w:r>
        <w:t>RAN1#104-e agreed to the following:</w:t>
      </w:r>
    </w:p>
    <w:tbl>
      <w:tblPr>
        <w:tblStyle w:val="TableGrid"/>
        <w:tblW w:w="0" w:type="auto"/>
        <w:tblLook w:val="04A0" w:firstRow="1" w:lastRow="0" w:firstColumn="1" w:lastColumn="0" w:noHBand="0" w:noVBand="1"/>
      </w:tblPr>
      <w:tblGrid>
        <w:gridCol w:w="9350"/>
      </w:tblGrid>
      <w:tr w:rsidR="00024A3E" w14:paraId="00019DA7" w14:textId="77777777" w:rsidTr="00ED3294">
        <w:tc>
          <w:tcPr>
            <w:tcW w:w="9350" w:type="dxa"/>
            <w:shd w:val="clear" w:color="auto" w:fill="auto"/>
          </w:tcPr>
          <w:p w14:paraId="53338B7A" w14:textId="77777777" w:rsidR="00024A3E" w:rsidRDefault="00024A3E" w:rsidP="00ED3294">
            <w:pPr>
              <w:rPr>
                <w:b/>
                <w:bCs/>
                <w:highlight w:val="green"/>
                <w:lang w:eastAsia="x-none"/>
              </w:rPr>
            </w:pPr>
            <w:r>
              <w:rPr>
                <w:b/>
                <w:bCs/>
                <w:highlight w:val="green"/>
                <w:lang w:eastAsia="x-none"/>
              </w:rPr>
              <w:t>Agreement</w:t>
            </w:r>
          </w:p>
          <w:p w14:paraId="7B7AA726" w14:textId="77777777" w:rsidR="00024A3E" w:rsidRDefault="00024A3E" w:rsidP="00ED3294">
            <w:r>
              <w:t>RAN1 to select among the following options to support DU-to-DU measurement and report.</w:t>
            </w:r>
          </w:p>
          <w:p w14:paraId="2B6B6939" w14:textId="77777777" w:rsidR="00024A3E" w:rsidRDefault="00024A3E" w:rsidP="00024A3E">
            <w:pPr>
              <w:pStyle w:val="ListParagraph"/>
              <w:numPr>
                <w:ilvl w:val="0"/>
                <w:numId w:val="20"/>
              </w:numPr>
              <w:overflowPunct/>
              <w:autoSpaceDE/>
              <w:autoSpaceDN/>
              <w:adjustRightInd/>
              <w:spacing w:after="0"/>
              <w:rPr>
                <w:rFonts w:cs="Calibri"/>
                <w:color w:val="595959"/>
              </w:rPr>
            </w:pPr>
            <w:r>
              <w:rPr>
                <w:color w:val="595959"/>
              </w:rPr>
              <w:t>For DU-to-DU CLI measurement:</w:t>
            </w:r>
          </w:p>
          <w:p w14:paraId="52B07278" w14:textId="77777777" w:rsidR="00024A3E" w:rsidRDefault="00024A3E" w:rsidP="00024A3E">
            <w:pPr>
              <w:pStyle w:val="ListParagraph"/>
              <w:numPr>
                <w:ilvl w:val="1"/>
                <w:numId w:val="20"/>
              </w:numPr>
              <w:overflowPunct/>
              <w:autoSpaceDE/>
              <w:autoSpaceDN/>
              <w:adjustRightInd/>
              <w:spacing w:after="0"/>
              <w:rPr>
                <w:color w:val="595959"/>
              </w:rPr>
            </w:pPr>
            <w:r>
              <w:rPr>
                <w:color w:val="595959"/>
              </w:rPr>
              <w:t>Option 1.1. no specific mechanism is specified (e.g., it is handled by the implementation, or the available techniques)</w:t>
            </w:r>
          </w:p>
          <w:p w14:paraId="5624395D" w14:textId="77777777" w:rsidR="00024A3E" w:rsidRDefault="00024A3E" w:rsidP="00024A3E">
            <w:pPr>
              <w:pStyle w:val="ListParagraph"/>
              <w:numPr>
                <w:ilvl w:val="1"/>
                <w:numId w:val="20"/>
              </w:numPr>
              <w:overflowPunct/>
              <w:autoSpaceDE/>
              <w:autoSpaceDN/>
              <w:adjustRightInd/>
              <w:spacing w:after="0"/>
              <w:rPr>
                <w:color w:val="595959"/>
              </w:rPr>
            </w:pPr>
            <w:r>
              <w:rPr>
                <w:color w:val="595959"/>
              </w:rPr>
              <w:t>Option 1.2. enhanced legacy DU-based measurement procedures (e.g., enhanced Rel-16 RIM)</w:t>
            </w:r>
          </w:p>
          <w:p w14:paraId="46B98179" w14:textId="77777777" w:rsidR="00024A3E" w:rsidRDefault="00024A3E" w:rsidP="00024A3E">
            <w:pPr>
              <w:pStyle w:val="ListParagraph"/>
              <w:numPr>
                <w:ilvl w:val="1"/>
                <w:numId w:val="20"/>
              </w:numPr>
              <w:overflowPunct/>
              <w:autoSpaceDE/>
              <w:autoSpaceDN/>
              <w:adjustRightInd/>
              <w:spacing w:after="0"/>
              <w:rPr>
                <w:color w:val="595959"/>
              </w:rPr>
            </w:pPr>
            <w:r>
              <w:rPr>
                <w:color w:val="595959"/>
              </w:rPr>
              <w:t>Option 1.3. enhanced MT-based measurements (e.g., MT-based CLI, MT RRM measurements)</w:t>
            </w:r>
          </w:p>
          <w:p w14:paraId="55A8CCE2" w14:textId="77777777" w:rsidR="00024A3E" w:rsidRDefault="00024A3E" w:rsidP="00024A3E">
            <w:pPr>
              <w:pStyle w:val="ListParagraph"/>
              <w:numPr>
                <w:ilvl w:val="0"/>
                <w:numId w:val="20"/>
              </w:numPr>
              <w:overflowPunct/>
              <w:autoSpaceDE/>
              <w:autoSpaceDN/>
              <w:adjustRightInd/>
              <w:spacing w:after="0"/>
              <w:rPr>
                <w:color w:val="595959"/>
              </w:rPr>
            </w:pPr>
            <w:r>
              <w:rPr>
                <w:color w:val="595959"/>
              </w:rPr>
              <w:t>For DU-to-DU CLI report:</w:t>
            </w:r>
          </w:p>
          <w:p w14:paraId="47C8D058" w14:textId="77777777" w:rsidR="00024A3E" w:rsidRDefault="00024A3E" w:rsidP="00024A3E">
            <w:pPr>
              <w:pStyle w:val="ListParagraph"/>
              <w:numPr>
                <w:ilvl w:val="1"/>
                <w:numId w:val="20"/>
              </w:numPr>
              <w:overflowPunct/>
              <w:autoSpaceDE/>
              <w:autoSpaceDN/>
              <w:adjustRightInd/>
              <w:spacing w:after="0"/>
              <w:rPr>
                <w:color w:val="595959"/>
              </w:rPr>
            </w:pPr>
            <w:r>
              <w:rPr>
                <w:color w:val="595959"/>
              </w:rPr>
              <w:t>Option 2.1. no specific mechanism is specified (e.g., it is handled by the implementation, or the available techniques)</w:t>
            </w:r>
          </w:p>
          <w:p w14:paraId="7DED9C6D" w14:textId="77777777" w:rsidR="00024A3E" w:rsidRDefault="00024A3E" w:rsidP="00024A3E">
            <w:pPr>
              <w:pStyle w:val="ListParagraph"/>
              <w:numPr>
                <w:ilvl w:val="1"/>
                <w:numId w:val="20"/>
              </w:numPr>
              <w:overflowPunct/>
              <w:autoSpaceDE/>
              <w:autoSpaceDN/>
              <w:adjustRightInd/>
              <w:spacing w:after="0"/>
              <w:rPr>
                <w:color w:val="595959"/>
              </w:rPr>
            </w:pPr>
            <w:r>
              <w:rPr>
                <w:color w:val="595959"/>
              </w:rPr>
              <w:t>Option 2.2. enhanced legacy DU-based report (e.g., enhanced Rel-16 RIM)</w:t>
            </w:r>
          </w:p>
          <w:p w14:paraId="1F970759" w14:textId="77777777" w:rsidR="00024A3E" w:rsidRPr="006C7D7E" w:rsidRDefault="00024A3E" w:rsidP="00024A3E">
            <w:pPr>
              <w:pStyle w:val="ListParagraph"/>
              <w:numPr>
                <w:ilvl w:val="1"/>
                <w:numId w:val="20"/>
              </w:numPr>
              <w:overflowPunct/>
              <w:autoSpaceDE/>
              <w:autoSpaceDN/>
              <w:adjustRightInd/>
              <w:spacing w:after="0"/>
              <w:rPr>
                <w:color w:val="595959"/>
              </w:rPr>
            </w:pPr>
            <w:r>
              <w:rPr>
                <w:color w:val="595959"/>
              </w:rPr>
              <w:t>Option 2.3. enhanced MT-based report (e.g., MT-based CLI, MT RRM measurements)</w:t>
            </w:r>
          </w:p>
        </w:tc>
      </w:tr>
    </w:tbl>
    <w:p w14:paraId="5909CB9C" w14:textId="77777777" w:rsidR="00024A3E" w:rsidRDefault="00024A3E" w:rsidP="00024A3E">
      <w:pPr>
        <w:jc w:val="both"/>
      </w:pPr>
    </w:p>
    <w:p w14:paraId="67D50580" w14:textId="77777777" w:rsidR="00024A3E" w:rsidRDefault="00024A3E" w:rsidP="00024A3E">
      <w:pPr>
        <w:jc w:val="both"/>
      </w:pPr>
      <w:r>
        <w:t>The above agreement lists three options each for DU-to-DU CLI measurement and DU-to-DU CLI report. First, it</w:t>
      </w:r>
      <w:r w:rsidRPr="00D17B55">
        <w:t xml:space="preserve"> is deemed necessary to </w:t>
      </w:r>
      <w:r>
        <w:t xml:space="preserve">have a standardized DU-to-DU interference management framework to </w:t>
      </w:r>
      <w:r w:rsidRPr="00D17B55">
        <w:t>guarantee inter-operability and</w:t>
      </w:r>
      <w:r>
        <w:t xml:space="preserve">, </w:t>
      </w:r>
      <w:r w:rsidRPr="00D17B55">
        <w:t>especially in IAB networks</w:t>
      </w:r>
      <w:r>
        <w:t>,</w:t>
      </w:r>
      <w:r w:rsidRPr="00D17B55">
        <w:t xml:space="preserve"> for </w:t>
      </w:r>
      <w:r>
        <w:t>a</w:t>
      </w:r>
      <w:r w:rsidRPr="00D17B55">
        <w:t xml:space="preserve"> CU to determine proper IAB-DU resource configurations. </w:t>
      </w:r>
    </w:p>
    <w:p w14:paraId="7240E16E" w14:textId="77777777" w:rsidR="00024A3E" w:rsidRPr="00D17B55" w:rsidRDefault="00024A3E" w:rsidP="00024A3E">
      <w:pPr>
        <w:jc w:val="both"/>
      </w:pPr>
      <w:r>
        <w:t xml:space="preserve">Second, we argue that MT-based measurements/reports (i.e., Options 1.3 and 2.3) may not be </w:t>
      </w:r>
      <w:r w:rsidRPr="00D17B55">
        <w:t xml:space="preserve">sufficient to </w:t>
      </w:r>
      <w:r>
        <w:t xml:space="preserve">suitably </w:t>
      </w:r>
      <w:r w:rsidRPr="00D17B55">
        <w:t xml:space="preserve">characterize the CLI between their collocated DUs. </w:t>
      </w:r>
      <w:r>
        <w:t xml:space="preserve">This could be at least for the following reasons: </w:t>
      </w:r>
      <w:r w:rsidRPr="00D17B55">
        <w:t>(1) an IAB-MT and its logically collocated IAB-DU may not share the same antenna arrays, and (2) even in case of sharing the same antenna arrays, an IAB-MT typically has only a single (or very few) relevant beams for its communications, while IAB-DU may use many more beams to serve its children</w:t>
      </w:r>
      <w:r>
        <w:t>, (3) the TX power configuration of the MT and DU may be quite different.</w:t>
      </w:r>
    </w:p>
    <w:p w14:paraId="3E152250" w14:textId="77777777" w:rsidR="00024A3E" w:rsidRPr="00D17B55" w:rsidRDefault="00024A3E" w:rsidP="00024A3E">
      <w:pPr>
        <w:jc w:val="both"/>
        <w:rPr>
          <w:b/>
          <w:bCs/>
        </w:rPr>
      </w:pPr>
      <w:r w:rsidRPr="00D17B55">
        <w:rPr>
          <w:b/>
          <w:bCs/>
          <w:u w:val="single"/>
        </w:rPr>
        <w:t>Observation 3.</w:t>
      </w:r>
      <w:r>
        <w:rPr>
          <w:b/>
          <w:bCs/>
          <w:u w:val="single"/>
        </w:rPr>
        <w:t>1</w:t>
      </w:r>
      <w:r w:rsidRPr="00D17B55">
        <w:rPr>
          <w:b/>
          <w:bCs/>
          <w:u w:val="single"/>
        </w:rPr>
        <w:t>:</w:t>
      </w:r>
      <w:r w:rsidRPr="00D17B55">
        <w:rPr>
          <w:b/>
          <w:bCs/>
        </w:rPr>
        <w:t xml:space="preserve"> </w:t>
      </w:r>
    </w:p>
    <w:p w14:paraId="4BD21986" w14:textId="77777777" w:rsidR="00024A3E" w:rsidRPr="00D17B55" w:rsidRDefault="00024A3E" w:rsidP="00024A3E">
      <w:pPr>
        <w:jc w:val="both"/>
        <w:rPr>
          <w:b/>
          <w:bCs/>
        </w:rPr>
      </w:pPr>
      <w:r w:rsidRPr="00D17B55">
        <w:rPr>
          <w:b/>
          <w:bCs/>
        </w:rPr>
        <w:t>A standardized DU-to-DU CLI management is needed for inter-operability and</w:t>
      </w:r>
      <w:r>
        <w:rPr>
          <w:b/>
          <w:bCs/>
        </w:rPr>
        <w:t xml:space="preserve">, </w:t>
      </w:r>
      <w:r w:rsidRPr="00D17B55">
        <w:rPr>
          <w:b/>
          <w:bCs/>
        </w:rPr>
        <w:t>especially in IAB</w:t>
      </w:r>
      <w:r>
        <w:rPr>
          <w:b/>
          <w:bCs/>
        </w:rPr>
        <w:t xml:space="preserve"> networks</w:t>
      </w:r>
      <w:r w:rsidRPr="00D17B55">
        <w:rPr>
          <w:b/>
          <w:bCs/>
        </w:rPr>
        <w:t>, for a CU to determine proper resource configurations for its IAB-DUs.</w:t>
      </w:r>
    </w:p>
    <w:p w14:paraId="562A07F0" w14:textId="77777777" w:rsidR="00024A3E" w:rsidRPr="00D17B55" w:rsidRDefault="00024A3E" w:rsidP="00024A3E">
      <w:pPr>
        <w:jc w:val="both"/>
        <w:rPr>
          <w:b/>
          <w:bCs/>
        </w:rPr>
      </w:pPr>
      <w:r w:rsidRPr="00D17B55">
        <w:rPr>
          <w:b/>
          <w:bCs/>
        </w:rPr>
        <w:t xml:space="preserve">MT-to-MT CLI measurements/reports may not be always sufficient to provide the required information about the collocated DU-to-DU CLI. </w:t>
      </w:r>
    </w:p>
    <w:p w14:paraId="257F6F5C" w14:textId="77777777" w:rsidR="00024A3E" w:rsidRPr="00D17B55" w:rsidRDefault="00024A3E" w:rsidP="00024A3E">
      <w:pPr>
        <w:jc w:val="both"/>
      </w:pPr>
      <w:r>
        <w:t xml:space="preserve">Regarding </w:t>
      </w:r>
      <w:r w:rsidRPr="00D17B55">
        <w:rPr>
          <w:u w:val="single"/>
        </w:rPr>
        <w:t>DU-to-DU CLI measurements</w:t>
      </w:r>
      <w:r>
        <w:t xml:space="preserve">, we believe it </w:t>
      </w:r>
      <w:r w:rsidRPr="00D17B55">
        <w:t>can be done autonomously</w:t>
      </w:r>
      <w:r>
        <w:t>, and no new mechanism needs to be specified, i.e. Option 1.1</w:t>
      </w:r>
      <w:r w:rsidRPr="00D17B55">
        <w:t xml:space="preserve">. </w:t>
      </w:r>
      <w:r>
        <w:t>A</w:t>
      </w:r>
      <w:r w:rsidRPr="00D17B55">
        <w:t>n IAB-DU, with the knowledge about its neighbouring DU cells – acquired by the IAB-MT e.g. via SMTC</w:t>
      </w:r>
      <w:r>
        <w:t xml:space="preserve"> or neighbour cell search – </w:t>
      </w:r>
      <w:r w:rsidRPr="00D17B55">
        <w:t xml:space="preserve">can measure CLI. </w:t>
      </w:r>
    </w:p>
    <w:p w14:paraId="24DFE8DA" w14:textId="77777777" w:rsidR="00024A3E" w:rsidRPr="00D17B55" w:rsidRDefault="00024A3E" w:rsidP="00024A3E">
      <w:pPr>
        <w:jc w:val="both"/>
        <w:rPr>
          <w:b/>
          <w:bCs/>
        </w:rPr>
      </w:pPr>
      <w:r w:rsidRPr="00D17B55">
        <w:rPr>
          <w:b/>
          <w:bCs/>
          <w:u w:val="single"/>
        </w:rPr>
        <w:t>Observation 3.</w:t>
      </w:r>
      <w:r>
        <w:rPr>
          <w:b/>
          <w:bCs/>
          <w:u w:val="single"/>
        </w:rPr>
        <w:t>2</w:t>
      </w:r>
      <w:r w:rsidRPr="00D17B55">
        <w:rPr>
          <w:b/>
          <w:bCs/>
          <w:u w:val="single"/>
        </w:rPr>
        <w:t>:</w:t>
      </w:r>
      <w:r w:rsidRPr="00D17B55">
        <w:rPr>
          <w:b/>
          <w:bCs/>
        </w:rPr>
        <w:t xml:space="preserve"> </w:t>
      </w:r>
    </w:p>
    <w:p w14:paraId="3CF4B129" w14:textId="77777777" w:rsidR="00024A3E" w:rsidRDefault="00024A3E" w:rsidP="00024A3E">
      <w:pPr>
        <w:jc w:val="both"/>
        <w:rPr>
          <w:b/>
          <w:bCs/>
        </w:rPr>
      </w:pPr>
      <w:r w:rsidRPr="00D17B55">
        <w:rPr>
          <w:b/>
          <w:bCs/>
        </w:rPr>
        <w:t xml:space="preserve">An IAB-DU can autonomously measure CLI from neighbouring DU cells, based on the available information at the IAB-MT (e.g. </w:t>
      </w:r>
      <w:r>
        <w:rPr>
          <w:b/>
          <w:bCs/>
        </w:rPr>
        <w:t xml:space="preserve">via </w:t>
      </w:r>
      <w:r w:rsidRPr="00D17B55">
        <w:rPr>
          <w:b/>
          <w:bCs/>
        </w:rPr>
        <w:t>SMTC</w:t>
      </w:r>
      <w:r>
        <w:rPr>
          <w:b/>
          <w:bCs/>
        </w:rPr>
        <w:t>, or neighbour cell search</w:t>
      </w:r>
      <w:r w:rsidRPr="00D17B55">
        <w:rPr>
          <w:b/>
          <w:bCs/>
        </w:rPr>
        <w:t>).</w:t>
      </w:r>
    </w:p>
    <w:p w14:paraId="123D540E" w14:textId="77777777" w:rsidR="00024A3E" w:rsidRDefault="00024A3E" w:rsidP="00024A3E">
      <w:pPr>
        <w:jc w:val="both"/>
      </w:pPr>
      <w:r>
        <w:t xml:space="preserve">Regarding </w:t>
      </w:r>
      <w:r w:rsidRPr="00D17B55">
        <w:rPr>
          <w:u w:val="single"/>
        </w:rPr>
        <w:t xml:space="preserve">DU-to-DU CLI </w:t>
      </w:r>
      <w:r>
        <w:rPr>
          <w:u w:val="single"/>
        </w:rPr>
        <w:t>report</w:t>
      </w:r>
      <w:r>
        <w:t xml:space="preserve">, we believe providing the result of CLI measurement (e.g. to the CU) is needed for coordination purposes. </w:t>
      </w:r>
    </w:p>
    <w:p w14:paraId="55CE4E9D" w14:textId="77777777" w:rsidR="00024A3E" w:rsidRDefault="00024A3E" w:rsidP="00024A3E">
      <w:pPr>
        <w:jc w:val="both"/>
      </w:pPr>
      <w:r>
        <w:t xml:space="preserve">Rel-16 RIM introduced a framework for DU interference management. Selected relevant aspects of this framework are summarized below, which, in our view, make this framework not suitable for </w:t>
      </w:r>
      <w:r w:rsidRPr="00CA7479">
        <w:rPr>
          <w:i/>
          <w:iCs/>
        </w:rPr>
        <w:t>local</w:t>
      </w:r>
      <w:r>
        <w:t xml:space="preserve"> DU-to-DU interference management. </w:t>
      </w:r>
    </w:p>
    <w:p w14:paraId="66AAB958" w14:textId="77777777" w:rsidR="00024A3E" w:rsidRDefault="00024A3E" w:rsidP="00024A3E">
      <w:pPr>
        <w:pStyle w:val="ListParagraph"/>
        <w:numPr>
          <w:ilvl w:val="0"/>
          <w:numId w:val="21"/>
        </w:numPr>
        <w:overflowPunct/>
        <w:autoSpaceDE/>
        <w:autoSpaceDN/>
        <w:adjustRightInd/>
        <w:spacing w:after="160" w:line="259" w:lineRule="auto"/>
        <w:jc w:val="both"/>
        <w:textAlignment w:val="auto"/>
      </w:pPr>
      <w:r w:rsidRPr="00CA7479">
        <w:t>Rel-16 RIM was designed to handle a very specific scenario (and phenomenon) related to interference cause</w:t>
      </w:r>
      <w:r>
        <w:t>d</w:t>
      </w:r>
      <w:r w:rsidRPr="00CA7479">
        <w:t xml:space="preserve"> by far away cells. </w:t>
      </w:r>
    </w:p>
    <w:p w14:paraId="3E955CC8" w14:textId="77777777" w:rsidR="00024A3E" w:rsidRDefault="00024A3E" w:rsidP="00024A3E">
      <w:pPr>
        <w:pStyle w:val="ListParagraph"/>
        <w:numPr>
          <w:ilvl w:val="0"/>
          <w:numId w:val="21"/>
        </w:numPr>
        <w:overflowPunct/>
        <w:autoSpaceDE/>
        <w:autoSpaceDN/>
        <w:adjustRightInd/>
        <w:spacing w:after="160" w:line="259" w:lineRule="auto"/>
        <w:jc w:val="both"/>
        <w:textAlignment w:val="auto"/>
      </w:pPr>
      <w:r>
        <w:t>Rel-16 RIM is designed for FR1. That is, RIM-RS is currently defined for FR1 SCSs and bandwidths. More importantly, the framework does not support spatial (beam-related) aspects.</w:t>
      </w:r>
    </w:p>
    <w:p w14:paraId="03152925" w14:textId="77777777" w:rsidR="00024A3E" w:rsidRDefault="00024A3E" w:rsidP="00024A3E">
      <w:pPr>
        <w:pStyle w:val="ListParagraph"/>
        <w:numPr>
          <w:ilvl w:val="0"/>
          <w:numId w:val="21"/>
        </w:numPr>
        <w:overflowPunct/>
        <w:autoSpaceDE/>
        <w:autoSpaceDN/>
        <w:adjustRightInd/>
        <w:spacing w:after="160" w:line="259" w:lineRule="auto"/>
        <w:jc w:val="both"/>
        <w:textAlignment w:val="auto"/>
      </w:pPr>
      <w:r>
        <w:t>Most of the configurations/reporting are OAM-based, which is not suitable for interoperability.</w:t>
      </w:r>
    </w:p>
    <w:p w14:paraId="5DD824AA" w14:textId="77777777" w:rsidR="00024A3E" w:rsidRDefault="00024A3E" w:rsidP="00024A3E">
      <w:pPr>
        <w:pStyle w:val="ListParagraph"/>
        <w:numPr>
          <w:ilvl w:val="0"/>
          <w:numId w:val="21"/>
        </w:numPr>
        <w:overflowPunct/>
        <w:autoSpaceDE/>
        <w:autoSpaceDN/>
        <w:adjustRightInd/>
        <w:spacing w:after="160" w:line="259" w:lineRule="auto"/>
        <w:jc w:val="both"/>
        <w:textAlignment w:val="auto"/>
      </w:pPr>
      <w:r>
        <w:t>There is a standardized reporting framework (e.g. DU to CU and CU to DU signalling). However, (</w:t>
      </w:r>
      <w:proofErr w:type="spellStart"/>
      <w:r>
        <w:t>i</w:t>
      </w:r>
      <w:proofErr w:type="spellEnd"/>
      <w:r>
        <w:t xml:space="preserve">) the report is initiated by the aggressor node (i.e. aggressor DU to aggressor CU) and forwarded to the victim DU (victim CU to victim DU), and (ii) there is no inter-CU coordination via </w:t>
      </w:r>
      <w:proofErr w:type="spellStart"/>
      <w:r>
        <w:t>Xn</w:t>
      </w:r>
      <w:proofErr w:type="spellEnd"/>
      <w:r>
        <w:t xml:space="preserve"> interface.</w:t>
      </w:r>
    </w:p>
    <w:p w14:paraId="48037EC0" w14:textId="77777777" w:rsidR="00024A3E" w:rsidRDefault="00024A3E" w:rsidP="00024A3E">
      <w:pPr>
        <w:jc w:val="both"/>
      </w:pPr>
      <w:r>
        <w:lastRenderedPageBreak/>
        <w:t>In our view, the closest aspect that can be leveraged for DU-to-DU CLI management is the reporting framework (d) that should be extended as below.</w:t>
      </w:r>
    </w:p>
    <w:p w14:paraId="4922794C" w14:textId="77777777" w:rsidR="00024A3E" w:rsidRDefault="00024A3E" w:rsidP="00024A3E">
      <w:pPr>
        <w:pStyle w:val="ListParagraph"/>
        <w:numPr>
          <w:ilvl w:val="0"/>
          <w:numId w:val="8"/>
        </w:numPr>
        <w:tabs>
          <w:tab w:val="clear" w:pos="720"/>
          <w:tab w:val="num" w:pos="360"/>
        </w:tabs>
        <w:overflowPunct/>
        <w:autoSpaceDE/>
        <w:autoSpaceDN/>
        <w:adjustRightInd/>
        <w:spacing w:after="160" w:line="259" w:lineRule="auto"/>
        <w:ind w:left="360"/>
        <w:jc w:val="both"/>
        <w:textAlignment w:val="auto"/>
      </w:pPr>
      <w:r>
        <w:t>Support a victim IAB-DU reporting the result of its interference measurements to the CU. The report should comprise</w:t>
      </w:r>
    </w:p>
    <w:p w14:paraId="4A942184" w14:textId="77777777" w:rsidR="00024A3E" w:rsidRDefault="00024A3E" w:rsidP="00024A3E">
      <w:pPr>
        <w:pStyle w:val="ListParagraph"/>
        <w:numPr>
          <w:ilvl w:val="1"/>
          <w:numId w:val="8"/>
        </w:numPr>
        <w:tabs>
          <w:tab w:val="clear" w:pos="1440"/>
          <w:tab w:val="num" w:pos="1080"/>
        </w:tabs>
        <w:overflowPunct/>
        <w:autoSpaceDE/>
        <w:autoSpaceDN/>
        <w:adjustRightInd/>
        <w:spacing w:after="160" w:line="259" w:lineRule="auto"/>
        <w:ind w:left="1080"/>
        <w:jc w:val="both"/>
        <w:textAlignment w:val="auto"/>
      </w:pPr>
      <w:r>
        <w:t>A list of neighbouring aggressor DU cells</w:t>
      </w:r>
    </w:p>
    <w:p w14:paraId="2FD694AE" w14:textId="77777777" w:rsidR="00024A3E" w:rsidRDefault="00024A3E" w:rsidP="00024A3E">
      <w:pPr>
        <w:pStyle w:val="ListParagraph"/>
        <w:numPr>
          <w:ilvl w:val="1"/>
          <w:numId w:val="8"/>
        </w:numPr>
        <w:tabs>
          <w:tab w:val="clear" w:pos="1440"/>
          <w:tab w:val="num" w:pos="1080"/>
        </w:tabs>
        <w:overflowPunct/>
        <w:autoSpaceDE/>
        <w:autoSpaceDN/>
        <w:adjustRightInd/>
        <w:spacing w:after="160" w:line="259" w:lineRule="auto"/>
        <w:ind w:left="1080"/>
        <w:jc w:val="both"/>
        <w:textAlignment w:val="auto"/>
      </w:pPr>
      <w:r>
        <w:t>A list of victim cells of the IAB-DU</w:t>
      </w:r>
    </w:p>
    <w:p w14:paraId="561294E0" w14:textId="77777777" w:rsidR="00024A3E" w:rsidRPr="0043174A" w:rsidRDefault="00024A3E" w:rsidP="00024A3E">
      <w:pPr>
        <w:pStyle w:val="ListParagraph"/>
        <w:numPr>
          <w:ilvl w:val="1"/>
          <w:numId w:val="8"/>
        </w:numPr>
        <w:tabs>
          <w:tab w:val="clear" w:pos="1440"/>
          <w:tab w:val="num" w:pos="1080"/>
        </w:tabs>
        <w:overflowPunct/>
        <w:autoSpaceDE/>
        <w:autoSpaceDN/>
        <w:adjustRightInd/>
        <w:spacing w:after="160" w:line="259" w:lineRule="auto"/>
        <w:ind w:left="1080"/>
        <w:jc w:val="both"/>
        <w:textAlignment w:val="auto"/>
      </w:pPr>
      <w:r>
        <w:t xml:space="preserve">Spatial (beam-related) information – e.g., index of SSBs. </w:t>
      </w:r>
    </w:p>
    <w:p w14:paraId="21E64206" w14:textId="77777777" w:rsidR="00024A3E" w:rsidRDefault="00024A3E" w:rsidP="00024A3E">
      <w:pPr>
        <w:jc w:val="both"/>
        <w:rPr>
          <w:b/>
          <w:bCs/>
          <w:u w:val="single"/>
        </w:rPr>
      </w:pPr>
    </w:p>
    <w:p w14:paraId="197FA232" w14:textId="77777777" w:rsidR="00024A3E" w:rsidRPr="0043174A" w:rsidRDefault="00024A3E" w:rsidP="00024A3E">
      <w:pPr>
        <w:jc w:val="both"/>
        <w:rPr>
          <w:b/>
          <w:bCs/>
        </w:rPr>
      </w:pPr>
      <w:r w:rsidRPr="0043174A">
        <w:rPr>
          <w:b/>
          <w:bCs/>
          <w:u w:val="single"/>
        </w:rPr>
        <w:t>Observation 3.</w:t>
      </w:r>
      <w:r>
        <w:rPr>
          <w:b/>
          <w:bCs/>
          <w:u w:val="single"/>
        </w:rPr>
        <w:t>3</w:t>
      </w:r>
      <w:r w:rsidRPr="0043174A">
        <w:rPr>
          <w:b/>
          <w:bCs/>
          <w:u w:val="single"/>
        </w:rPr>
        <w:t>:</w:t>
      </w:r>
      <w:r w:rsidRPr="0043174A">
        <w:rPr>
          <w:b/>
          <w:bCs/>
        </w:rPr>
        <w:t xml:space="preserve"> </w:t>
      </w:r>
    </w:p>
    <w:p w14:paraId="507E0C9D" w14:textId="77777777" w:rsidR="00024A3E" w:rsidRDefault="00024A3E" w:rsidP="00024A3E">
      <w:pPr>
        <w:jc w:val="both"/>
        <w:rPr>
          <w:b/>
          <w:bCs/>
        </w:rPr>
      </w:pPr>
      <w:r>
        <w:rPr>
          <w:b/>
          <w:bCs/>
        </w:rPr>
        <w:t>Rel-16 RIM is designed for specific (remote interference) scenario and is not suitable for local inter-DU interference management.</w:t>
      </w:r>
    </w:p>
    <w:p w14:paraId="0EB6C292" w14:textId="77777777" w:rsidR="00024A3E" w:rsidRDefault="00024A3E" w:rsidP="00024A3E">
      <w:pPr>
        <w:pStyle w:val="ListParagraph"/>
        <w:numPr>
          <w:ilvl w:val="0"/>
          <w:numId w:val="8"/>
        </w:numPr>
        <w:tabs>
          <w:tab w:val="clear" w:pos="720"/>
          <w:tab w:val="num" w:pos="360"/>
        </w:tabs>
        <w:overflowPunct/>
        <w:autoSpaceDE/>
        <w:autoSpaceDN/>
        <w:adjustRightInd/>
        <w:spacing w:after="160" w:line="259" w:lineRule="auto"/>
        <w:ind w:left="360"/>
        <w:jc w:val="both"/>
        <w:textAlignment w:val="auto"/>
        <w:rPr>
          <w:b/>
          <w:bCs/>
        </w:rPr>
      </w:pPr>
      <w:r>
        <w:rPr>
          <w:b/>
          <w:bCs/>
        </w:rPr>
        <w:t xml:space="preserve">Rel-16 RIM is designed for FR1, and does not support spatial (beam-related) aspects. </w:t>
      </w:r>
    </w:p>
    <w:p w14:paraId="14532539" w14:textId="77777777" w:rsidR="00024A3E" w:rsidRDefault="00024A3E" w:rsidP="00024A3E">
      <w:pPr>
        <w:pStyle w:val="ListParagraph"/>
        <w:numPr>
          <w:ilvl w:val="0"/>
          <w:numId w:val="8"/>
        </w:numPr>
        <w:tabs>
          <w:tab w:val="clear" w:pos="720"/>
          <w:tab w:val="num" w:pos="360"/>
        </w:tabs>
        <w:overflowPunct/>
        <w:autoSpaceDE/>
        <w:autoSpaceDN/>
        <w:adjustRightInd/>
        <w:spacing w:after="160" w:line="259" w:lineRule="auto"/>
        <w:ind w:left="360"/>
        <w:jc w:val="both"/>
        <w:textAlignment w:val="auto"/>
        <w:rPr>
          <w:b/>
          <w:bCs/>
        </w:rPr>
      </w:pPr>
      <w:r>
        <w:rPr>
          <w:b/>
          <w:bCs/>
        </w:rPr>
        <w:t>Most of the configurations/reports are OAM-based.</w:t>
      </w:r>
    </w:p>
    <w:p w14:paraId="54C7A870" w14:textId="77777777" w:rsidR="00024A3E" w:rsidRDefault="00024A3E" w:rsidP="00024A3E">
      <w:pPr>
        <w:pStyle w:val="ListParagraph"/>
        <w:numPr>
          <w:ilvl w:val="0"/>
          <w:numId w:val="8"/>
        </w:numPr>
        <w:tabs>
          <w:tab w:val="clear" w:pos="720"/>
          <w:tab w:val="num" w:pos="360"/>
        </w:tabs>
        <w:overflowPunct/>
        <w:autoSpaceDE/>
        <w:autoSpaceDN/>
        <w:adjustRightInd/>
        <w:spacing w:after="160" w:line="259" w:lineRule="auto"/>
        <w:ind w:left="360"/>
        <w:jc w:val="both"/>
        <w:textAlignment w:val="auto"/>
        <w:rPr>
          <w:b/>
          <w:bCs/>
        </w:rPr>
      </w:pPr>
      <w:r>
        <w:rPr>
          <w:b/>
          <w:bCs/>
        </w:rPr>
        <w:t>There is no DU-CU standardized report, except for an aggressor DU to report detection/disappearance of the RIM-RS sent by a victim cell to the aggressor CU, and the victim CU to forward this report to the victim DU.</w:t>
      </w:r>
    </w:p>
    <w:p w14:paraId="0A95BB64" w14:textId="77777777" w:rsidR="00024A3E" w:rsidRPr="0043174A" w:rsidRDefault="00024A3E" w:rsidP="00024A3E">
      <w:pPr>
        <w:pStyle w:val="ListParagraph"/>
        <w:numPr>
          <w:ilvl w:val="0"/>
          <w:numId w:val="8"/>
        </w:numPr>
        <w:tabs>
          <w:tab w:val="clear" w:pos="720"/>
          <w:tab w:val="num" w:pos="360"/>
        </w:tabs>
        <w:overflowPunct/>
        <w:autoSpaceDE/>
        <w:autoSpaceDN/>
        <w:adjustRightInd/>
        <w:spacing w:after="160" w:line="259" w:lineRule="auto"/>
        <w:ind w:left="360"/>
        <w:jc w:val="both"/>
        <w:textAlignment w:val="auto"/>
        <w:rPr>
          <w:b/>
          <w:bCs/>
        </w:rPr>
      </w:pPr>
      <w:r>
        <w:rPr>
          <w:b/>
          <w:bCs/>
        </w:rPr>
        <w:t xml:space="preserve">There is no inter-CU coordination over </w:t>
      </w:r>
      <w:proofErr w:type="spellStart"/>
      <w:r>
        <w:rPr>
          <w:b/>
          <w:bCs/>
        </w:rPr>
        <w:t>Xn</w:t>
      </w:r>
      <w:proofErr w:type="spellEnd"/>
      <w:r>
        <w:rPr>
          <w:b/>
          <w:bCs/>
        </w:rPr>
        <w:t xml:space="preserve"> interface. </w:t>
      </w:r>
    </w:p>
    <w:p w14:paraId="2D42919E" w14:textId="77777777" w:rsidR="00024A3E" w:rsidRPr="00D17B55" w:rsidRDefault="00024A3E" w:rsidP="00024A3E">
      <w:pPr>
        <w:jc w:val="both"/>
        <w:rPr>
          <w:b/>
          <w:bCs/>
          <w:u w:val="single"/>
        </w:rPr>
      </w:pPr>
      <w:r w:rsidRPr="00D17B55">
        <w:rPr>
          <w:b/>
          <w:bCs/>
          <w:u w:val="single"/>
        </w:rPr>
        <w:t>Proposal 3.</w:t>
      </w:r>
      <w:r>
        <w:rPr>
          <w:b/>
          <w:bCs/>
          <w:u w:val="single"/>
        </w:rPr>
        <w:t>1</w:t>
      </w:r>
      <w:r w:rsidRPr="00D17B55">
        <w:rPr>
          <w:b/>
          <w:bCs/>
          <w:u w:val="single"/>
        </w:rPr>
        <w:t>:</w:t>
      </w:r>
    </w:p>
    <w:p w14:paraId="6DD92D44" w14:textId="77777777" w:rsidR="00024A3E" w:rsidRDefault="00024A3E" w:rsidP="00024A3E">
      <w:pPr>
        <w:jc w:val="both"/>
        <w:rPr>
          <w:b/>
          <w:bCs/>
        </w:rPr>
      </w:pPr>
      <w:r>
        <w:rPr>
          <w:b/>
          <w:bCs/>
        </w:rPr>
        <w:t>For DU-to-DU CLI measurements:</w:t>
      </w:r>
    </w:p>
    <w:p w14:paraId="3FAA85DC" w14:textId="77777777" w:rsidR="00024A3E" w:rsidRDefault="00024A3E" w:rsidP="00024A3E">
      <w:pPr>
        <w:pStyle w:val="ListParagraph"/>
        <w:numPr>
          <w:ilvl w:val="0"/>
          <w:numId w:val="8"/>
        </w:numPr>
        <w:tabs>
          <w:tab w:val="clear" w:pos="720"/>
          <w:tab w:val="num" w:pos="360"/>
        </w:tabs>
        <w:overflowPunct/>
        <w:autoSpaceDE/>
        <w:autoSpaceDN/>
        <w:adjustRightInd/>
        <w:spacing w:after="160" w:line="259" w:lineRule="auto"/>
        <w:ind w:left="360"/>
        <w:jc w:val="both"/>
        <w:textAlignment w:val="auto"/>
        <w:rPr>
          <w:b/>
          <w:bCs/>
        </w:rPr>
      </w:pPr>
      <w:r>
        <w:rPr>
          <w:b/>
          <w:bCs/>
        </w:rPr>
        <w:t>Select Option 1.1: no specific mechanism is specified.</w:t>
      </w:r>
    </w:p>
    <w:p w14:paraId="0BDE2204" w14:textId="77777777" w:rsidR="00024A3E" w:rsidRDefault="00024A3E" w:rsidP="00024A3E">
      <w:pPr>
        <w:jc w:val="both"/>
        <w:rPr>
          <w:b/>
          <w:bCs/>
        </w:rPr>
      </w:pPr>
      <w:r>
        <w:rPr>
          <w:b/>
          <w:bCs/>
        </w:rPr>
        <w:t>For DU-to-DU CLI report:</w:t>
      </w:r>
    </w:p>
    <w:p w14:paraId="63CBA5CE" w14:textId="77777777" w:rsidR="00024A3E" w:rsidRDefault="00024A3E" w:rsidP="00024A3E">
      <w:pPr>
        <w:pStyle w:val="ListParagraph"/>
        <w:numPr>
          <w:ilvl w:val="0"/>
          <w:numId w:val="8"/>
        </w:numPr>
        <w:tabs>
          <w:tab w:val="clear" w:pos="720"/>
          <w:tab w:val="num" w:pos="360"/>
        </w:tabs>
        <w:overflowPunct/>
        <w:autoSpaceDE/>
        <w:autoSpaceDN/>
        <w:adjustRightInd/>
        <w:spacing w:after="160" w:line="259" w:lineRule="auto"/>
        <w:ind w:left="360"/>
        <w:jc w:val="both"/>
        <w:textAlignment w:val="auto"/>
        <w:rPr>
          <w:b/>
          <w:bCs/>
        </w:rPr>
      </w:pPr>
      <w:r>
        <w:rPr>
          <w:b/>
          <w:bCs/>
        </w:rPr>
        <w:t>Select Option 2.2: enhanced legacy DU-based report, as follows</w:t>
      </w:r>
    </w:p>
    <w:p w14:paraId="16A4AC13" w14:textId="77777777" w:rsidR="00024A3E" w:rsidRPr="005E18C8" w:rsidRDefault="00024A3E" w:rsidP="00024A3E">
      <w:pPr>
        <w:pStyle w:val="ListParagraph"/>
        <w:numPr>
          <w:ilvl w:val="1"/>
          <w:numId w:val="8"/>
        </w:numPr>
        <w:tabs>
          <w:tab w:val="clear" w:pos="1440"/>
          <w:tab w:val="num" w:pos="1080"/>
        </w:tabs>
        <w:overflowPunct/>
        <w:autoSpaceDE/>
        <w:autoSpaceDN/>
        <w:adjustRightInd/>
        <w:spacing w:after="160" w:line="259" w:lineRule="auto"/>
        <w:ind w:left="1080"/>
        <w:jc w:val="both"/>
        <w:textAlignment w:val="auto"/>
        <w:rPr>
          <w:b/>
          <w:bCs/>
        </w:rPr>
      </w:pPr>
      <w:r w:rsidRPr="005E18C8">
        <w:rPr>
          <w:b/>
          <w:bCs/>
        </w:rPr>
        <w:t>Support a victim IAB-DU reporting the result of its interference measurements to the CU. The report should comprise</w:t>
      </w:r>
    </w:p>
    <w:p w14:paraId="466A1F62" w14:textId="77777777" w:rsidR="00024A3E" w:rsidRPr="005E18C8" w:rsidRDefault="00024A3E" w:rsidP="00024A3E">
      <w:pPr>
        <w:pStyle w:val="ListParagraph"/>
        <w:numPr>
          <w:ilvl w:val="2"/>
          <w:numId w:val="8"/>
        </w:numPr>
        <w:tabs>
          <w:tab w:val="clear" w:pos="2160"/>
          <w:tab w:val="num" w:pos="1800"/>
        </w:tabs>
        <w:overflowPunct/>
        <w:autoSpaceDE/>
        <w:autoSpaceDN/>
        <w:adjustRightInd/>
        <w:spacing w:after="160" w:line="259" w:lineRule="auto"/>
        <w:ind w:left="1800"/>
        <w:jc w:val="both"/>
        <w:textAlignment w:val="auto"/>
        <w:rPr>
          <w:b/>
          <w:bCs/>
        </w:rPr>
      </w:pPr>
      <w:r w:rsidRPr="005E18C8">
        <w:rPr>
          <w:b/>
          <w:bCs/>
        </w:rPr>
        <w:t>A list of neighbouring aggressor DU cells</w:t>
      </w:r>
    </w:p>
    <w:p w14:paraId="7042BB34" w14:textId="77777777" w:rsidR="00024A3E" w:rsidRPr="005E18C8" w:rsidRDefault="00024A3E" w:rsidP="00024A3E">
      <w:pPr>
        <w:pStyle w:val="ListParagraph"/>
        <w:numPr>
          <w:ilvl w:val="2"/>
          <w:numId w:val="8"/>
        </w:numPr>
        <w:tabs>
          <w:tab w:val="clear" w:pos="2160"/>
          <w:tab w:val="num" w:pos="1800"/>
        </w:tabs>
        <w:overflowPunct/>
        <w:autoSpaceDE/>
        <w:autoSpaceDN/>
        <w:adjustRightInd/>
        <w:spacing w:after="160" w:line="259" w:lineRule="auto"/>
        <w:ind w:left="1800"/>
        <w:jc w:val="both"/>
        <w:textAlignment w:val="auto"/>
        <w:rPr>
          <w:b/>
          <w:bCs/>
        </w:rPr>
      </w:pPr>
      <w:r w:rsidRPr="005E18C8">
        <w:rPr>
          <w:b/>
          <w:bCs/>
        </w:rPr>
        <w:t>A list of victim cells of the IAB-DU</w:t>
      </w:r>
    </w:p>
    <w:p w14:paraId="4B14BA78" w14:textId="77777777" w:rsidR="00024A3E" w:rsidRPr="005E18C8" w:rsidRDefault="00024A3E" w:rsidP="00024A3E">
      <w:pPr>
        <w:pStyle w:val="ListParagraph"/>
        <w:numPr>
          <w:ilvl w:val="2"/>
          <w:numId w:val="8"/>
        </w:numPr>
        <w:tabs>
          <w:tab w:val="clear" w:pos="2160"/>
          <w:tab w:val="num" w:pos="1800"/>
        </w:tabs>
        <w:overflowPunct/>
        <w:autoSpaceDE/>
        <w:autoSpaceDN/>
        <w:adjustRightInd/>
        <w:spacing w:after="160" w:line="259" w:lineRule="auto"/>
        <w:ind w:left="1800"/>
        <w:jc w:val="both"/>
        <w:textAlignment w:val="auto"/>
        <w:rPr>
          <w:b/>
          <w:bCs/>
        </w:rPr>
      </w:pPr>
      <w:r w:rsidRPr="005E18C8">
        <w:rPr>
          <w:b/>
          <w:bCs/>
        </w:rPr>
        <w:t xml:space="preserve">Spatial (beam-related) information – e.g., index of SSBs. </w:t>
      </w:r>
    </w:p>
    <w:p w14:paraId="75425BBE" w14:textId="77777777" w:rsidR="00024A3E" w:rsidRPr="005E18C8" w:rsidRDefault="00024A3E" w:rsidP="00024A3E">
      <w:pPr>
        <w:pStyle w:val="ListParagraph"/>
        <w:numPr>
          <w:ilvl w:val="1"/>
          <w:numId w:val="8"/>
        </w:numPr>
        <w:tabs>
          <w:tab w:val="clear" w:pos="1440"/>
          <w:tab w:val="num" w:pos="1080"/>
        </w:tabs>
        <w:overflowPunct/>
        <w:autoSpaceDE/>
        <w:autoSpaceDN/>
        <w:adjustRightInd/>
        <w:spacing w:after="160" w:line="259" w:lineRule="auto"/>
        <w:ind w:left="1080"/>
        <w:jc w:val="both"/>
        <w:textAlignment w:val="auto"/>
        <w:rPr>
          <w:b/>
          <w:bCs/>
        </w:rPr>
      </w:pPr>
      <w:r>
        <w:rPr>
          <w:b/>
          <w:bCs/>
        </w:rPr>
        <w:t xml:space="preserve">Support inter-CU coordination via exchange of DU reports on </w:t>
      </w:r>
      <w:proofErr w:type="spellStart"/>
      <w:r>
        <w:rPr>
          <w:b/>
          <w:bCs/>
        </w:rPr>
        <w:t>Xn</w:t>
      </w:r>
      <w:proofErr w:type="spellEnd"/>
      <w:r>
        <w:rPr>
          <w:b/>
          <w:bCs/>
        </w:rPr>
        <w:t xml:space="preserve"> interface.</w:t>
      </w:r>
    </w:p>
    <w:p w14:paraId="0DC6732D" w14:textId="77777777" w:rsidR="00024A3E" w:rsidRPr="00D17B55" w:rsidRDefault="00024A3E" w:rsidP="00F65A99">
      <w:pPr>
        <w:numPr>
          <w:ilvl w:val="0"/>
          <w:numId w:val="33"/>
        </w:numPr>
        <w:contextualSpacing/>
      </w:pPr>
      <w:r w:rsidRPr="00D17B55">
        <w:rPr>
          <w:b/>
          <w:bCs/>
        </w:rPr>
        <w:t>Note: this address</w:t>
      </w:r>
      <w:r>
        <w:rPr>
          <w:b/>
          <w:bCs/>
        </w:rPr>
        <w:t>es</w:t>
      </w:r>
      <w:r w:rsidRPr="00D17B55">
        <w:rPr>
          <w:b/>
          <w:bCs/>
        </w:rPr>
        <w:t xml:space="preserve"> </w:t>
      </w:r>
      <w:r>
        <w:rPr>
          <w:b/>
          <w:bCs/>
        </w:rPr>
        <w:t xml:space="preserve">interference scenarios between </w:t>
      </w:r>
      <w:r w:rsidRPr="00D17B55">
        <w:rPr>
          <w:b/>
          <w:bCs/>
        </w:rPr>
        <w:t>IAB-DU</w:t>
      </w:r>
      <w:r>
        <w:rPr>
          <w:b/>
          <w:bCs/>
        </w:rPr>
        <w:t>s</w:t>
      </w:r>
      <w:r w:rsidRPr="00D17B55">
        <w:rPr>
          <w:b/>
          <w:bCs/>
        </w:rPr>
        <w:t xml:space="preserve"> </w:t>
      </w:r>
      <w:r>
        <w:rPr>
          <w:b/>
          <w:bCs/>
        </w:rPr>
        <w:t xml:space="preserve">, as well as between </w:t>
      </w:r>
      <w:r w:rsidRPr="00D17B55">
        <w:rPr>
          <w:b/>
          <w:bCs/>
        </w:rPr>
        <w:t>IAB-DU</w:t>
      </w:r>
      <w:r>
        <w:rPr>
          <w:b/>
          <w:bCs/>
        </w:rPr>
        <w:t>s</w:t>
      </w:r>
      <w:r w:rsidRPr="00D17B55">
        <w:rPr>
          <w:b/>
          <w:bCs/>
        </w:rPr>
        <w:t xml:space="preserve"> </w:t>
      </w:r>
      <w:r>
        <w:rPr>
          <w:b/>
          <w:bCs/>
        </w:rPr>
        <w:t>and</w:t>
      </w:r>
      <w:r w:rsidRPr="00D17B55">
        <w:rPr>
          <w:b/>
          <w:bCs/>
        </w:rPr>
        <w:t xml:space="preserve"> non-IAB-DU</w:t>
      </w:r>
      <w:r>
        <w:rPr>
          <w:b/>
          <w:bCs/>
        </w:rPr>
        <w:t>s.</w:t>
      </w:r>
      <w:r w:rsidRPr="00D17B55">
        <w:rPr>
          <w:b/>
          <w:bCs/>
        </w:rPr>
        <w:t xml:space="preserve"> </w:t>
      </w:r>
    </w:p>
    <w:p w14:paraId="113D2F3C" w14:textId="77777777" w:rsidR="00024A3E" w:rsidRDefault="00024A3E" w:rsidP="00024A3E"/>
    <w:p w14:paraId="7349D8E0" w14:textId="77777777" w:rsidR="00024A3E" w:rsidRPr="00D17B55" w:rsidRDefault="00024A3E" w:rsidP="00024A3E">
      <w:pPr>
        <w:keepNext/>
        <w:keepLines/>
        <w:spacing w:before="120"/>
        <w:outlineLvl w:val="2"/>
        <w:rPr>
          <w:rFonts w:ascii="Arial" w:hAnsi="Arial"/>
          <w:sz w:val="28"/>
        </w:rPr>
      </w:pPr>
      <w:r w:rsidRPr="00D17B55">
        <w:rPr>
          <w:rFonts w:ascii="Arial" w:hAnsi="Arial"/>
          <w:sz w:val="28"/>
        </w:rPr>
        <w:t xml:space="preserve">Multiplexing capability across DU-cells </w:t>
      </w:r>
    </w:p>
    <w:p w14:paraId="7311FF89" w14:textId="77777777" w:rsidR="00024A3E" w:rsidRPr="00D17B55" w:rsidRDefault="00024A3E" w:rsidP="00024A3E">
      <w:r w:rsidRPr="00D17B55">
        <w:t xml:space="preserve">Different cells served by a DU may interfere with each other if their TDD configurations are not aligned. This can be characterized as </w:t>
      </w:r>
      <w:r w:rsidRPr="00D17B55">
        <w:rPr>
          <w:u w:val="single"/>
        </w:rPr>
        <w:t>intra-DU CLI</w:t>
      </w:r>
      <w:r w:rsidRPr="00D17B55">
        <w:t xml:space="preserve">. </w:t>
      </w:r>
    </w:p>
    <w:p w14:paraId="148515D8" w14:textId="77777777" w:rsidR="00024A3E" w:rsidRPr="00D17B55" w:rsidRDefault="00024A3E" w:rsidP="00024A3E">
      <w:r w:rsidRPr="00D17B55">
        <w:t xml:space="preserve">However, the DU can determine, based on its implementation (e.g. a multi-TRP implementation) and autonomous measurements, whether it can support dynamic TDD across its cells. DU can hence indicate this capability to the CU to allow for more efficient IAB-DU resource configurations by the CU. </w:t>
      </w:r>
    </w:p>
    <w:p w14:paraId="50A3C8AC" w14:textId="77777777" w:rsidR="00024A3E" w:rsidRPr="00D17B55" w:rsidRDefault="00024A3E" w:rsidP="00024A3E">
      <w:pPr>
        <w:jc w:val="both"/>
        <w:rPr>
          <w:b/>
          <w:bCs/>
        </w:rPr>
      </w:pPr>
      <w:r w:rsidRPr="00D17B55">
        <w:rPr>
          <w:b/>
          <w:bCs/>
          <w:u w:val="single"/>
        </w:rPr>
        <w:t>Observation 3.</w:t>
      </w:r>
      <w:r>
        <w:rPr>
          <w:b/>
          <w:bCs/>
          <w:u w:val="single"/>
        </w:rPr>
        <w:t>4</w:t>
      </w:r>
      <w:r w:rsidRPr="00D17B55">
        <w:rPr>
          <w:b/>
          <w:bCs/>
          <w:u w:val="single"/>
        </w:rPr>
        <w:t>:</w:t>
      </w:r>
      <w:r w:rsidRPr="00D17B55">
        <w:rPr>
          <w:b/>
          <w:bCs/>
        </w:rPr>
        <w:t xml:space="preserve"> </w:t>
      </w:r>
    </w:p>
    <w:p w14:paraId="36565A15" w14:textId="77777777" w:rsidR="00024A3E" w:rsidRPr="00D17B55" w:rsidRDefault="00024A3E" w:rsidP="00024A3E">
      <w:pPr>
        <w:jc w:val="both"/>
        <w:rPr>
          <w:b/>
          <w:bCs/>
        </w:rPr>
      </w:pPr>
      <w:r w:rsidRPr="00D17B55">
        <w:rPr>
          <w:b/>
          <w:bCs/>
        </w:rPr>
        <w:t xml:space="preserve">A DU may or may not be capable of supporting </w:t>
      </w:r>
      <w:r>
        <w:rPr>
          <w:b/>
          <w:bCs/>
        </w:rPr>
        <w:t>misaligned</w:t>
      </w:r>
      <w:r w:rsidRPr="00D17B55">
        <w:rPr>
          <w:b/>
          <w:bCs/>
        </w:rPr>
        <w:t xml:space="preserve"> TDD </w:t>
      </w:r>
      <w:r>
        <w:rPr>
          <w:b/>
          <w:bCs/>
        </w:rPr>
        <w:t xml:space="preserve">patterns </w:t>
      </w:r>
      <w:r w:rsidRPr="00D17B55">
        <w:rPr>
          <w:b/>
          <w:bCs/>
        </w:rPr>
        <w:t>across its served cells – e.g. (DU cell m TX, DU cell n RX).</w:t>
      </w:r>
    </w:p>
    <w:p w14:paraId="29CAAB2D" w14:textId="77777777" w:rsidR="00024A3E" w:rsidRPr="00D17B55" w:rsidRDefault="00024A3E" w:rsidP="00024A3E">
      <w:pPr>
        <w:jc w:val="both"/>
        <w:rPr>
          <w:b/>
          <w:bCs/>
        </w:rPr>
      </w:pPr>
      <w:r w:rsidRPr="00D17B55">
        <w:rPr>
          <w:b/>
          <w:bCs/>
          <w:u w:val="single"/>
        </w:rPr>
        <w:t>Proposal 3.</w:t>
      </w:r>
      <w:r>
        <w:rPr>
          <w:b/>
          <w:bCs/>
          <w:u w:val="single"/>
        </w:rPr>
        <w:t>2:</w:t>
      </w:r>
      <w:r w:rsidRPr="00D17B55">
        <w:rPr>
          <w:b/>
          <w:bCs/>
        </w:rPr>
        <w:t xml:space="preserve"> </w:t>
      </w:r>
    </w:p>
    <w:p w14:paraId="5F15A521" w14:textId="77777777" w:rsidR="00024A3E" w:rsidRPr="00D17B55" w:rsidRDefault="00024A3E" w:rsidP="00024A3E">
      <w:pPr>
        <w:jc w:val="both"/>
        <w:rPr>
          <w:b/>
          <w:bCs/>
        </w:rPr>
      </w:pPr>
      <w:r w:rsidRPr="00D17B55">
        <w:rPr>
          <w:b/>
          <w:bCs/>
        </w:rPr>
        <w:t>Support IAB-DU reporting multiplexing capability across its served cells (DU cell m TX, DU cell n RX).</w:t>
      </w:r>
    </w:p>
    <w:p w14:paraId="5C6CBD47" w14:textId="77777777" w:rsidR="00024A3E" w:rsidRDefault="00024A3E" w:rsidP="00024A3E"/>
    <w:p w14:paraId="52A621E9" w14:textId="77777777" w:rsidR="00024A3E" w:rsidRDefault="00024A3E" w:rsidP="00024A3E">
      <w:pPr>
        <w:keepNext/>
        <w:keepLines/>
        <w:spacing w:before="120"/>
        <w:outlineLvl w:val="2"/>
        <w:rPr>
          <w:rFonts w:ascii="Arial" w:hAnsi="Arial"/>
          <w:sz w:val="28"/>
        </w:rPr>
      </w:pPr>
      <w:r>
        <w:rPr>
          <w:rFonts w:ascii="Arial" w:hAnsi="Arial"/>
          <w:sz w:val="28"/>
        </w:rPr>
        <w:lastRenderedPageBreak/>
        <w:t>Enhancements to Rel-16 CLI framework</w:t>
      </w:r>
    </w:p>
    <w:p w14:paraId="4A6FCEAC" w14:textId="77777777" w:rsidR="00024A3E" w:rsidRDefault="00024A3E" w:rsidP="00024A3E">
      <w:pPr>
        <w:rPr>
          <w:rFonts w:asciiTheme="majorBidi" w:hAnsiTheme="majorBidi" w:cstheme="majorBidi"/>
        </w:rPr>
      </w:pPr>
      <w:r w:rsidRPr="006A32AA">
        <w:rPr>
          <w:rFonts w:asciiTheme="majorBidi" w:hAnsiTheme="majorBidi" w:cstheme="majorBidi"/>
        </w:rPr>
        <w:t>RAN1</w:t>
      </w:r>
      <w:r>
        <w:rPr>
          <w:rFonts w:asciiTheme="majorBidi" w:hAnsiTheme="majorBidi" w:cstheme="majorBidi"/>
        </w:rPr>
        <w:t xml:space="preserve"> #104-e discussed various proposals to enhance Rel-16 CLI. The following FL proposal (although not yet agreed) summarizes such proposals.</w:t>
      </w:r>
    </w:p>
    <w:tbl>
      <w:tblPr>
        <w:tblStyle w:val="TableGrid"/>
        <w:tblW w:w="0" w:type="auto"/>
        <w:tblLook w:val="04A0" w:firstRow="1" w:lastRow="0" w:firstColumn="1" w:lastColumn="0" w:noHBand="0" w:noVBand="1"/>
      </w:tblPr>
      <w:tblGrid>
        <w:gridCol w:w="9350"/>
      </w:tblGrid>
      <w:tr w:rsidR="00024A3E" w:rsidRPr="00B823CC" w14:paraId="01567227" w14:textId="77777777" w:rsidTr="00ED3294">
        <w:tc>
          <w:tcPr>
            <w:tcW w:w="9350" w:type="dxa"/>
            <w:shd w:val="clear" w:color="auto" w:fill="auto"/>
          </w:tcPr>
          <w:p w14:paraId="3E586CF5" w14:textId="77777777" w:rsidR="00024A3E" w:rsidRPr="00B823CC" w:rsidRDefault="00024A3E" w:rsidP="00ED3294">
            <w:pPr>
              <w:spacing w:after="160" w:line="259" w:lineRule="auto"/>
              <w:rPr>
                <w:rFonts w:asciiTheme="majorBidi" w:hAnsiTheme="majorBidi" w:cstheme="majorBidi"/>
                <w:b/>
                <w:bCs/>
                <w:u w:val="single"/>
              </w:rPr>
            </w:pPr>
            <w:bookmarkStart w:id="4" w:name="_Hlk70433227"/>
            <w:r w:rsidRPr="00B823CC">
              <w:rPr>
                <w:rFonts w:asciiTheme="majorBidi" w:hAnsiTheme="majorBidi" w:cstheme="majorBidi"/>
                <w:b/>
                <w:bCs/>
                <w:highlight w:val="yellow"/>
                <w:u w:val="single"/>
              </w:rPr>
              <w:t>FL Proposal 3.3c:</w:t>
            </w:r>
          </w:p>
          <w:p w14:paraId="6158CFFD" w14:textId="77777777" w:rsidR="00024A3E" w:rsidRPr="00B823CC" w:rsidRDefault="00024A3E" w:rsidP="00ED3294">
            <w:pPr>
              <w:spacing w:after="160" w:line="259" w:lineRule="auto"/>
              <w:rPr>
                <w:rFonts w:asciiTheme="majorBidi" w:hAnsiTheme="majorBidi" w:cstheme="majorBidi"/>
                <w:b/>
                <w:bCs/>
              </w:rPr>
            </w:pPr>
            <w:r w:rsidRPr="00B823CC">
              <w:rPr>
                <w:rFonts w:asciiTheme="majorBidi" w:hAnsiTheme="majorBidi" w:cstheme="majorBidi"/>
                <w:b/>
                <w:bCs/>
              </w:rPr>
              <w:t xml:space="preserve">MT-to-MT CLI management may reuse Rel-16 UE-to-UE CLI framework, with the following enhancements: </w:t>
            </w:r>
          </w:p>
          <w:p w14:paraId="273006B6" w14:textId="77777777" w:rsidR="00024A3E" w:rsidRPr="00B823CC" w:rsidRDefault="00024A3E" w:rsidP="00024A3E">
            <w:pPr>
              <w:numPr>
                <w:ilvl w:val="0"/>
                <w:numId w:val="22"/>
              </w:numPr>
              <w:overflowPunct/>
              <w:autoSpaceDE/>
              <w:autoSpaceDN/>
              <w:adjustRightInd/>
              <w:spacing w:after="160" w:line="259" w:lineRule="auto"/>
              <w:textAlignment w:val="auto"/>
              <w:rPr>
                <w:rFonts w:asciiTheme="majorBidi" w:eastAsia="Batang" w:hAnsiTheme="majorBidi" w:cstheme="majorBidi"/>
                <w:b/>
                <w:bCs/>
              </w:rPr>
            </w:pPr>
            <w:r w:rsidRPr="00B823CC">
              <w:rPr>
                <w:rFonts w:asciiTheme="majorBidi" w:hAnsiTheme="majorBidi" w:cstheme="majorBidi"/>
                <w:b/>
                <w:bCs/>
              </w:rPr>
              <w:t xml:space="preserve">Support or extend </w:t>
            </w:r>
            <w:r w:rsidRPr="00B823CC">
              <w:rPr>
                <w:rFonts w:asciiTheme="majorBidi" w:eastAsia="Batang" w:hAnsiTheme="majorBidi" w:cstheme="majorBidi"/>
                <w:b/>
                <w:bCs/>
              </w:rPr>
              <w:t xml:space="preserve">information exchange required for interference measurement and/or report </w:t>
            </w:r>
          </w:p>
          <w:p w14:paraId="787E39DF" w14:textId="77777777" w:rsidR="00024A3E" w:rsidRPr="00B823CC" w:rsidRDefault="00024A3E" w:rsidP="00024A3E">
            <w:pPr>
              <w:numPr>
                <w:ilvl w:val="1"/>
                <w:numId w:val="22"/>
              </w:numPr>
              <w:overflowPunct/>
              <w:autoSpaceDE/>
              <w:autoSpaceDN/>
              <w:adjustRightInd/>
              <w:spacing w:after="160" w:line="259" w:lineRule="auto"/>
              <w:textAlignment w:val="auto"/>
              <w:rPr>
                <w:rFonts w:asciiTheme="majorBidi" w:eastAsia="Batang" w:hAnsiTheme="majorBidi" w:cstheme="majorBidi"/>
                <w:b/>
                <w:bCs/>
              </w:rPr>
            </w:pPr>
            <w:r w:rsidRPr="00B823CC">
              <w:rPr>
                <w:rFonts w:asciiTheme="majorBidi" w:hAnsiTheme="majorBidi" w:cstheme="majorBidi"/>
                <w:b/>
                <w:bCs/>
              </w:rPr>
              <w:t>FFS: type of information (e.g., the measurement RS configuration, result of measurements)</w:t>
            </w:r>
          </w:p>
          <w:p w14:paraId="1D7F2456" w14:textId="77777777" w:rsidR="00024A3E" w:rsidRPr="00B823CC" w:rsidRDefault="00024A3E" w:rsidP="00024A3E">
            <w:pPr>
              <w:numPr>
                <w:ilvl w:val="1"/>
                <w:numId w:val="22"/>
              </w:numPr>
              <w:overflowPunct/>
              <w:autoSpaceDE/>
              <w:autoSpaceDN/>
              <w:adjustRightInd/>
              <w:spacing w:after="160" w:line="259" w:lineRule="auto"/>
              <w:textAlignment w:val="auto"/>
              <w:rPr>
                <w:rFonts w:asciiTheme="majorBidi" w:eastAsia="Batang" w:hAnsiTheme="majorBidi" w:cstheme="majorBidi"/>
                <w:b/>
                <w:bCs/>
              </w:rPr>
            </w:pPr>
            <w:r w:rsidRPr="00B823CC">
              <w:rPr>
                <w:rFonts w:asciiTheme="majorBidi" w:eastAsia="Batang" w:hAnsiTheme="majorBidi" w:cstheme="majorBidi"/>
                <w:b/>
                <w:bCs/>
              </w:rPr>
              <w:t>FFS: types of nodes exchanging the information (e.g., between donors in case of a multi-donor deployment, between an IAB-node and its parent-node, between the central unit and an IAB-node)</w:t>
            </w:r>
          </w:p>
          <w:p w14:paraId="31A1C8B1" w14:textId="77777777" w:rsidR="00024A3E" w:rsidRPr="00B823CC" w:rsidRDefault="00024A3E" w:rsidP="00024A3E">
            <w:pPr>
              <w:numPr>
                <w:ilvl w:val="0"/>
                <w:numId w:val="22"/>
              </w:numPr>
              <w:overflowPunct/>
              <w:autoSpaceDE/>
              <w:autoSpaceDN/>
              <w:adjustRightInd/>
              <w:spacing w:after="160" w:line="259" w:lineRule="auto"/>
              <w:textAlignment w:val="auto"/>
              <w:rPr>
                <w:rFonts w:asciiTheme="majorBidi" w:eastAsia="Batang" w:hAnsiTheme="majorBidi" w:cstheme="majorBidi"/>
                <w:b/>
                <w:bCs/>
              </w:rPr>
            </w:pPr>
            <w:r w:rsidRPr="00B823CC">
              <w:rPr>
                <w:rFonts w:asciiTheme="majorBidi" w:hAnsiTheme="majorBidi" w:cstheme="majorBidi"/>
                <w:b/>
                <w:bCs/>
              </w:rPr>
              <w:t xml:space="preserve">Support or extend information exchange required for interference mitigation </w:t>
            </w:r>
          </w:p>
          <w:p w14:paraId="269CF2CA" w14:textId="77777777" w:rsidR="00024A3E" w:rsidRPr="00B823CC" w:rsidRDefault="00024A3E" w:rsidP="00024A3E">
            <w:pPr>
              <w:numPr>
                <w:ilvl w:val="1"/>
                <w:numId w:val="22"/>
              </w:numPr>
              <w:overflowPunct/>
              <w:autoSpaceDE/>
              <w:autoSpaceDN/>
              <w:adjustRightInd/>
              <w:spacing w:after="160" w:line="259" w:lineRule="auto"/>
              <w:textAlignment w:val="auto"/>
              <w:rPr>
                <w:rFonts w:asciiTheme="majorBidi" w:eastAsia="Batang" w:hAnsiTheme="majorBidi" w:cstheme="majorBidi"/>
                <w:b/>
                <w:bCs/>
              </w:rPr>
            </w:pPr>
            <w:r w:rsidRPr="00B823CC">
              <w:rPr>
                <w:rFonts w:asciiTheme="majorBidi" w:hAnsiTheme="majorBidi" w:cstheme="majorBidi"/>
                <w:b/>
                <w:bCs/>
              </w:rPr>
              <w:t>FFS: type of information (e.g., the resource configuration including TDD configuration and/or IAB-specific resource type)</w:t>
            </w:r>
          </w:p>
          <w:p w14:paraId="6E1AE39B" w14:textId="77777777" w:rsidR="00024A3E" w:rsidRPr="00B823CC" w:rsidRDefault="00024A3E" w:rsidP="00024A3E">
            <w:pPr>
              <w:numPr>
                <w:ilvl w:val="1"/>
                <w:numId w:val="22"/>
              </w:numPr>
              <w:overflowPunct/>
              <w:autoSpaceDE/>
              <w:autoSpaceDN/>
              <w:adjustRightInd/>
              <w:spacing w:after="160" w:line="259" w:lineRule="auto"/>
              <w:textAlignment w:val="auto"/>
              <w:rPr>
                <w:rFonts w:asciiTheme="majorBidi" w:eastAsia="Batang" w:hAnsiTheme="majorBidi" w:cstheme="majorBidi"/>
                <w:b/>
                <w:bCs/>
              </w:rPr>
            </w:pPr>
            <w:r w:rsidRPr="00B823CC">
              <w:rPr>
                <w:rFonts w:asciiTheme="majorBidi" w:eastAsia="Batang" w:hAnsiTheme="majorBidi" w:cstheme="majorBidi"/>
                <w:b/>
                <w:bCs/>
              </w:rPr>
              <w:t>FFS: types of nodes exchanging the information (e.g., between donors in case of a multi-donor deployment, between the central unit and an IAB-node)</w:t>
            </w:r>
          </w:p>
          <w:p w14:paraId="189AA24E" w14:textId="77777777" w:rsidR="00024A3E" w:rsidRPr="00B823CC" w:rsidRDefault="00024A3E" w:rsidP="00024A3E">
            <w:pPr>
              <w:numPr>
                <w:ilvl w:val="0"/>
                <w:numId w:val="22"/>
              </w:numPr>
              <w:overflowPunct/>
              <w:autoSpaceDE/>
              <w:autoSpaceDN/>
              <w:adjustRightInd/>
              <w:spacing w:after="160" w:line="259" w:lineRule="auto"/>
              <w:textAlignment w:val="auto"/>
              <w:rPr>
                <w:rFonts w:asciiTheme="majorBidi" w:hAnsiTheme="majorBidi" w:cstheme="majorBidi"/>
                <w:b/>
                <w:bCs/>
              </w:rPr>
            </w:pPr>
            <w:r w:rsidRPr="00B823CC">
              <w:rPr>
                <w:rFonts w:asciiTheme="majorBidi" w:hAnsiTheme="majorBidi" w:cstheme="majorBidi"/>
                <w:b/>
                <w:bCs/>
              </w:rPr>
              <w:t>FFS: specify multi-beam CLI measurements (e.g., to enable measurements for specific TX/RX beam pairs)</w:t>
            </w:r>
          </w:p>
          <w:p w14:paraId="7F513A83" w14:textId="77777777" w:rsidR="00024A3E" w:rsidRPr="00B823CC" w:rsidRDefault="00024A3E" w:rsidP="00024A3E">
            <w:pPr>
              <w:numPr>
                <w:ilvl w:val="0"/>
                <w:numId w:val="22"/>
              </w:numPr>
              <w:overflowPunct/>
              <w:autoSpaceDE/>
              <w:autoSpaceDN/>
              <w:adjustRightInd/>
              <w:spacing w:after="160" w:line="259" w:lineRule="auto"/>
              <w:textAlignment w:val="auto"/>
              <w:rPr>
                <w:rFonts w:asciiTheme="majorBidi" w:hAnsiTheme="majorBidi" w:cstheme="majorBidi"/>
                <w:b/>
                <w:bCs/>
              </w:rPr>
            </w:pPr>
            <w:r w:rsidRPr="00B823CC">
              <w:rPr>
                <w:rFonts w:asciiTheme="majorBidi" w:hAnsiTheme="majorBidi" w:cstheme="majorBidi"/>
                <w:b/>
                <w:bCs/>
              </w:rPr>
              <w:t xml:space="preserve">FFS: </w:t>
            </w:r>
            <w:r w:rsidRPr="00B823CC">
              <w:rPr>
                <w:rFonts w:asciiTheme="majorBidi" w:eastAsia="Batang" w:hAnsiTheme="majorBidi" w:cstheme="majorBidi"/>
                <w:b/>
                <w:bCs/>
              </w:rPr>
              <w:t>Specify enhancements related to timing adjustment required for accurate CLI measurement</w:t>
            </w:r>
          </w:p>
          <w:p w14:paraId="6A3EABEC" w14:textId="77777777" w:rsidR="00024A3E" w:rsidRPr="00B823CC" w:rsidRDefault="00024A3E" w:rsidP="00ED3294">
            <w:pPr>
              <w:spacing w:after="160" w:line="259" w:lineRule="auto"/>
              <w:rPr>
                <w:rFonts w:asciiTheme="majorBidi" w:eastAsia="Batang" w:hAnsiTheme="majorBidi" w:cstheme="majorBidi"/>
                <w:b/>
                <w:bCs/>
                <w:i/>
                <w:iCs/>
              </w:rPr>
            </w:pPr>
            <w:r w:rsidRPr="00B823CC">
              <w:rPr>
                <w:rFonts w:asciiTheme="majorBidi" w:eastAsia="Batang" w:hAnsiTheme="majorBidi" w:cstheme="majorBidi"/>
                <w:b/>
                <w:bCs/>
              </w:rPr>
              <w:t xml:space="preserve"> FFS: reuse/extend MT-based measurements for other interference scenarios.</w:t>
            </w:r>
            <w:r w:rsidRPr="00B823CC">
              <w:rPr>
                <w:rFonts w:asciiTheme="majorBidi" w:eastAsia="Batang" w:hAnsiTheme="majorBidi" w:cstheme="majorBidi"/>
                <w:b/>
                <w:bCs/>
                <w:i/>
                <w:iCs/>
              </w:rPr>
              <w:t xml:space="preserve"> </w:t>
            </w:r>
          </w:p>
        </w:tc>
      </w:tr>
      <w:bookmarkEnd w:id="4"/>
    </w:tbl>
    <w:p w14:paraId="6C65E77B" w14:textId="77777777" w:rsidR="00024A3E" w:rsidRDefault="00024A3E" w:rsidP="00024A3E">
      <w:pPr>
        <w:rPr>
          <w:rFonts w:asciiTheme="majorBidi" w:hAnsiTheme="majorBidi" w:cstheme="majorBidi"/>
        </w:rPr>
      </w:pPr>
    </w:p>
    <w:p w14:paraId="1C6E450F" w14:textId="77777777" w:rsidR="00024A3E" w:rsidRPr="006A32AA" w:rsidRDefault="00024A3E" w:rsidP="00024A3E">
      <w:pPr>
        <w:rPr>
          <w:rFonts w:asciiTheme="majorBidi" w:hAnsiTheme="majorBidi" w:cstheme="majorBidi"/>
        </w:rPr>
      </w:pPr>
      <w:r>
        <w:rPr>
          <w:rFonts w:asciiTheme="majorBidi" w:hAnsiTheme="majorBidi" w:cstheme="majorBidi"/>
        </w:rPr>
        <w:t xml:space="preserve">In what follows, we reiterate our position regarding these design proposals. </w:t>
      </w:r>
    </w:p>
    <w:p w14:paraId="4D5C1AB4" w14:textId="77777777" w:rsidR="00024A3E" w:rsidRPr="00D17B55" w:rsidRDefault="00024A3E" w:rsidP="00024A3E">
      <w:pPr>
        <w:jc w:val="both"/>
      </w:pPr>
      <w:r>
        <w:t>W</w:t>
      </w:r>
      <w:r w:rsidRPr="00D17B55">
        <w:t>e note that the Rel-16 CLI framework is primarily a centralized (layer-3) procedure. More specifically, the CLI measurement objects are RRC configured, and the CLI measurement reports are L3 report</w:t>
      </w:r>
      <w:r>
        <w:t>s</w:t>
      </w:r>
      <w:r w:rsidRPr="00D17B55">
        <w:t xml:space="preserve"> sent to the CU. Hence, the DU is not involved in configuring the measurements, and more importantly does not get to know about the result of CLI measurements by its served UEs. This might have been fine for the UEs, who constantly move around, and their beams and interference profiles change dynamically. </w:t>
      </w:r>
    </w:p>
    <w:p w14:paraId="61794574" w14:textId="77777777" w:rsidR="00024A3E" w:rsidRPr="00D17B55" w:rsidRDefault="00024A3E" w:rsidP="00024A3E">
      <w:pPr>
        <w:jc w:val="both"/>
      </w:pPr>
      <w:r w:rsidRPr="00D17B55">
        <w:t>However, in an IAB-network, IAB-MTs are (</w:t>
      </w:r>
      <w:proofErr w:type="spellStart"/>
      <w:r w:rsidRPr="00D17B55">
        <w:t>i</w:t>
      </w:r>
      <w:proofErr w:type="spellEnd"/>
      <w:r w:rsidRPr="00D17B55">
        <w:t xml:space="preserve">) [typically] static, (ii) their beams may change only occasionally, and (iii) they typically have a higher TX power than UEs. </w:t>
      </w:r>
      <w:r w:rsidRPr="00D17B55">
        <w:rPr>
          <w:i/>
          <w:iCs/>
        </w:rPr>
        <w:t>Hence, they may be subject to a strong and persistent CLI from another IAB-node (MT).</w:t>
      </w:r>
      <w:r w:rsidRPr="00D17B55">
        <w:t xml:space="preserve"> Furthermore, IAB-MTs carry BH traffic and any degradation to their performance (e.g. due to CLI) will have a more significant impact compared to UEs. So, it makes sense to investigate simple enhancements that can improve the MT-to-MT CLI management. </w:t>
      </w:r>
    </w:p>
    <w:p w14:paraId="046A59B9" w14:textId="77777777" w:rsidR="00024A3E" w:rsidRPr="00D17B55" w:rsidRDefault="00024A3E" w:rsidP="00024A3E">
      <w:pPr>
        <w:jc w:val="both"/>
      </w:pPr>
      <w:r w:rsidRPr="00D17B55">
        <w:t xml:space="preserve">We believe an IAB-DU would generally benefit from the knowledge of its child-node IAB-MT’s CLI measurements to schedule them more efficiently. More specifically, in case of enhanced multiplexing modes, there will be MT-To-MT CLI scenarios across adjacent hops. For example, in case of (MT TX, DU TX), IAB-MT’s transmission may cause interference at a child-node MT attempting to receive DL from IAB-DU. Or for (MT RX, DU RX), a child-node MT’s UL transmission to IAB-DU may cause interference at the IAB-MT attempting to receive DL from parent-node DU. In these scenarios, if the IAB-DU and/or the parent-node DU have information about the associated MT-to-MT CLI, they can more efficiently coordinate the schedules across the two hops. </w:t>
      </w:r>
    </w:p>
    <w:p w14:paraId="7F00B4DE" w14:textId="77777777" w:rsidR="00024A3E" w:rsidRPr="00D17B55" w:rsidRDefault="00024A3E" w:rsidP="00024A3E">
      <w:pPr>
        <w:jc w:val="both"/>
        <w:rPr>
          <w:b/>
          <w:bCs/>
        </w:rPr>
      </w:pPr>
      <w:r w:rsidRPr="00D17B55">
        <w:rPr>
          <w:b/>
          <w:bCs/>
          <w:u w:val="single"/>
        </w:rPr>
        <w:t>Observation 3.</w:t>
      </w:r>
      <w:r>
        <w:rPr>
          <w:b/>
          <w:bCs/>
          <w:u w:val="single"/>
        </w:rPr>
        <w:t>5</w:t>
      </w:r>
      <w:r w:rsidRPr="00D17B55">
        <w:rPr>
          <w:b/>
          <w:bCs/>
          <w:u w:val="single"/>
        </w:rPr>
        <w:t>:</w:t>
      </w:r>
      <w:r w:rsidRPr="00D17B55">
        <w:rPr>
          <w:b/>
          <w:bCs/>
        </w:rPr>
        <w:t xml:space="preserve"> </w:t>
      </w:r>
    </w:p>
    <w:p w14:paraId="59279E5C" w14:textId="77777777" w:rsidR="00024A3E" w:rsidRPr="00D17B55" w:rsidRDefault="00024A3E" w:rsidP="00024A3E">
      <w:pPr>
        <w:jc w:val="both"/>
        <w:rPr>
          <w:b/>
          <w:bCs/>
        </w:rPr>
      </w:pPr>
      <w:r w:rsidRPr="00D17B55">
        <w:rPr>
          <w:b/>
          <w:bCs/>
        </w:rPr>
        <w:t>Rel-16 CLI measurements are RRC configured, and reports are L3 reports. Hence the DU (or parent-node DU) is not involved in configuring the measurements of its UEs (or child MTs) and more importantly does not know about the result of their CLI measurements.</w:t>
      </w:r>
    </w:p>
    <w:p w14:paraId="5FF3170C" w14:textId="77777777" w:rsidR="00024A3E" w:rsidRPr="00D17B55" w:rsidRDefault="00024A3E" w:rsidP="00024A3E">
      <w:pPr>
        <w:jc w:val="both"/>
        <w:rPr>
          <w:b/>
          <w:bCs/>
        </w:rPr>
      </w:pPr>
      <w:r w:rsidRPr="00D17B55">
        <w:rPr>
          <w:b/>
          <w:bCs/>
        </w:rPr>
        <w:t xml:space="preserve">IAB-MTs may be subject to strong and persistent CLI from other IAB-nodes. </w:t>
      </w:r>
    </w:p>
    <w:p w14:paraId="0BC80938" w14:textId="77777777" w:rsidR="00024A3E" w:rsidRPr="00D17B55" w:rsidRDefault="00024A3E" w:rsidP="00024A3E">
      <w:pPr>
        <w:jc w:val="both"/>
        <w:rPr>
          <w:b/>
          <w:bCs/>
        </w:rPr>
      </w:pPr>
    </w:p>
    <w:p w14:paraId="1416655D" w14:textId="77777777" w:rsidR="00024A3E" w:rsidRPr="00D17B55" w:rsidRDefault="00024A3E" w:rsidP="00024A3E">
      <w:pPr>
        <w:jc w:val="both"/>
        <w:rPr>
          <w:b/>
          <w:bCs/>
        </w:rPr>
      </w:pPr>
      <w:r w:rsidRPr="00D17B55">
        <w:rPr>
          <w:b/>
          <w:bCs/>
          <w:u w:val="single"/>
        </w:rPr>
        <w:t>Proposal 3.</w:t>
      </w:r>
      <w:r>
        <w:rPr>
          <w:b/>
          <w:bCs/>
          <w:u w:val="single"/>
        </w:rPr>
        <w:t>3</w:t>
      </w:r>
      <w:r w:rsidRPr="00D17B55">
        <w:rPr>
          <w:b/>
          <w:bCs/>
          <w:u w:val="single"/>
        </w:rPr>
        <w:t>:</w:t>
      </w:r>
      <w:r w:rsidRPr="00D17B55">
        <w:rPr>
          <w:b/>
          <w:bCs/>
        </w:rPr>
        <w:t xml:space="preserve"> </w:t>
      </w:r>
    </w:p>
    <w:p w14:paraId="3A3B6738" w14:textId="77777777" w:rsidR="00024A3E" w:rsidRPr="00D17B55" w:rsidRDefault="00024A3E" w:rsidP="00024A3E">
      <w:pPr>
        <w:jc w:val="both"/>
        <w:rPr>
          <w:b/>
          <w:bCs/>
        </w:rPr>
      </w:pPr>
      <w:r w:rsidRPr="00D17B55">
        <w:rPr>
          <w:b/>
          <w:bCs/>
        </w:rPr>
        <w:t>An IAB-DU is provided</w:t>
      </w:r>
      <w:r>
        <w:rPr>
          <w:b/>
          <w:bCs/>
        </w:rPr>
        <w:t xml:space="preserve"> </w:t>
      </w:r>
      <w:r w:rsidRPr="00D17B55">
        <w:rPr>
          <w:b/>
          <w:bCs/>
        </w:rPr>
        <w:t xml:space="preserve">with the result of CLI measurements by its child MTs, e.g. which child MTs are subject to strong CLI from neighbouring nodes.  </w:t>
      </w:r>
    </w:p>
    <w:p w14:paraId="13F39F4C" w14:textId="77777777" w:rsidR="00024A3E" w:rsidRPr="00D17B55" w:rsidRDefault="00024A3E" w:rsidP="00024A3E"/>
    <w:p w14:paraId="0432D2D2" w14:textId="77777777" w:rsidR="00024A3E" w:rsidRPr="00D17B55" w:rsidRDefault="00024A3E" w:rsidP="00024A3E">
      <w:pPr>
        <w:jc w:val="both"/>
      </w:pPr>
      <w:r>
        <w:t>W</w:t>
      </w:r>
      <w:r w:rsidRPr="00D17B55">
        <w:t xml:space="preserve">e </w:t>
      </w:r>
      <w:r>
        <w:t>further</w:t>
      </w:r>
      <w:r w:rsidRPr="00D17B55">
        <w:t xml:space="preserve"> identify two general shortcomings of the Rel-16 CLI.</w:t>
      </w:r>
    </w:p>
    <w:p w14:paraId="2CCE7C36" w14:textId="77777777" w:rsidR="00024A3E" w:rsidRPr="00D17B55" w:rsidRDefault="00024A3E" w:rsidP="00024A3E">
      <w:pPr>
        <w:jc w:val="both"/>
        <w:rPr>
          <w:b/>
          <w:bCs/>
        </w:rPr>
      </w:pPr>
      <w:r w:rsidRPr="00D17B55">
        <w:rPr>
          <w:b/>
          <w:bCs/>
          <w:u w:val="single"/>
        </w:rPr>
        <w:t>Observation 3.</w:t>
      </w:r>
      <w:r>
        <w:rPr>
          <w:b/>
          <w:bCs/>
          <w:u w:val="single"/>
        </w:rPr>
        <w:t>6</w:t>
      </w:r>
      <w:r w:rsidRPr="00D17B55">
        <w:rPr>
          <w:b/>
          <w:bCs/>
          <w:u w:val="single"/>
        </w:rPr>
        <w:t>:</w:t>
      </w:r>
      <w:r w:rsidRPr="00D17B55">
        <w:rPr>
          <w:b/>
          <w:bCs/>
        </w:rPr>
        <w:t xml:space="preserve"> </w:t>
      </w:r>
    </w:p>
    <w:p w14:paraId="087FE6C2" w14:textId="77777777" w:rsidR="00024A3E" w:rsidRPr="00D17B55" w:rsidRDefault="00024A3E" w:rsidP="00024A3E">
      <w:pPr>
        <w:contextualSpacing/>
        <w:jc w:val="both"/>
        <w:rPr>
          <w:b/>
          <w:bCs/>
        </w:rPr>
      </w:pPr>
      <w:r w:rsidRPr="00D17B55">
        <w:rPr>
          <w:b/>
          <w:bCs/>
        </w:rPr>
        <w:t>Rel-16 CLI framework does not support coordination across CUs to indicate the SRS configurations for UEs/IAB-MT’s CLI measurement.</w:t>
      </w:r>
    </w:p>
    <w:p w14:paraId="2DC44A5D" w14:textId="77777777" w:rsidR="00024A3E" w:rsidRDefault="00024A3E" w:rsidP="00024A3E">
      <w:pPr>
        <w:contextualSpacing/>
        <w:jc w:val="both"/>
        <w:rPr>
          <w:b/>
          <w:bCs/>
        </w:rPr>
      </w:pPr>
      <w:r w:rsidRPr="00D17B55">
        <w:rPr>
          <w:b/>
          <w:bCs/>
        </w:rPr>
        <w:t xml:space="preserve">Rel-16 CLI signalling (intended TDD configuration) </w:t>
      </w:r>
      <w:r>
        <w:rPr>
          <w:b/>
          <w:bCs/>
        </w:rPr>
        <w:t>does not</w:t>
      </w:r>
      <w:r w:rsidRPr="00D17B55">
        <w:rPr>
          <w:b/>
          <w:bCs/>
        </w:rPr>
        <w:t xml:space="preserve"> support IAB-specific resource </w:t>
      </w:r>
      <w:r>
        <w:rPr>
          <w:b/>
          <w:bCs/>
        </w:rPr>
        <w:t xml:space="preserve">(HSNA and TDD) </w:t>
      </w:r>
      <w:r w:rsidRPr="00D17B55">
        <w:rPr>
          <w:b/>
          <w:bCs/>
        </w:rPr>
        <w:t xml:space="preserve">configurations. </w:t>
      </w:r>
    </w:p>
    <w:p w14:paraId="5E6599DD" w14:textId="77777777" w:rsidR="00024A3E" w:rsidRPr="00D17B55" w:rsidRDefault="00024A3E" w:rsidP="00024A3E">
      <w:pPr>
        <w:ind w:left="360"/>
        <w:contextualSpacing/>
        <w:jc w:val="both"/>
        <w:rPr>
          <w:b/>
          <w:bCs/>
        </w:rPr>
      </w:pPr>
    </w:p>
    <w:p w14:paraId="7ACCA972" w14:textId="77777777" w:rsidR="00024A3E" w:rsidRPr="00D17B55" w:rsidRDefault="00024A3E" w:rsidP="00024A3E">
      <w:pPr>
        <w:jc w:val="both"/>
        <w:rPr>
          <w:b/>
          <w:bCs/>
        </w:rPr>
      </w:pPr>
      <w:r w:rsidRPr="00D17B55">
        <w:rPr>
          <w:b/>
          <w:bCs/>
          <w:u w:val="single"/>
        </w:rPr>
        <w:t>Proposal 3.</w:t>
      </w:r>
      <w:r>
        <w:rPr>
          <w:b/>
          <w:bCs/>
          <w:u w:val="single"/>
        </w:rPr>
        <w:t>4</w:t>
      </w:r>
      <w:r w:rsidRPr="00D17B55">
        <w:rPr>
          <w:b/>
          <w:bCs/>
          <w:u w:val="single"/>
        </w:rPr>
        <w:t>:</w:t>
      </w:r>
      <w:r w:rsidRPr="00D17B55">
        <w:rPr>
          <w:b/>
          <w:bCs/>
        </w:rPr>
        <w:t xml:space="preserve"> </w:t>
      </w:r>
    </w:p>
    <w:p w14:paraId="188D656A" w14:textId="77777777" w:rsidR="00024A3E" w:rsidRPr="00D17B55" w:rsidRDefault="00024A3E" w:rsidP="00024A3E">
      <w:pPr>
        <w:jc w:val="both"/>
        <w:rPr>
          <w:b/>
          <w:bCs/>
        </w:rPr>
      </w:pPr>
      <w:r w:rsidRPr="00D17B55">
        <w:rPr>
          <w:b/>
          <w:bCs/>
        </w:rPr>
        <w:t xml:space="preserve">Send an LS to RAN3 to (a) support exchange of SRS configurations among CUs for CLI measurements, and (b) extend the </w:t>
      </w:r>
      <w:r>
        <w:rPr>
          <w:b/>
          <w:bCs/>
        </w:rPr>
        <w:t>coordination</w:t>
      </w:r>
      <w:r w:rsidRPr="00D17B55">
        <w:rPr>
          <w:b/>
          <w:bCs/>
        </w:rPr>
        <w:t xml:space="preserve"> signalling to support IAB-specific resource </w:t>
      </w:r>
      <w:r>
        <w:rPr>
          <w:b/>
          <w:bCs/>
        </w:rPr>
        <w:t xml:space="preserve">(HSNA, TDD) </w:t>
      </w:r>
      <w:r w:rsidRPr="00D17B55">
        <w:rPr>
          <w:b/>
          <w:bCs/>
        </w:rPr>
        <w:t>configurations.</w:t>
      </w:r>
    </w:p>
    <w:p w14:paraId="037855AC" w14:textId="77777777" w:rsidR="00024A3E" w:rsidRPr="00D17B55" w:rsidRDefault="00024A3E" w:rsidP="00024A3E"/>
    <w:p w14:paraId="3A7B69DF" w14:textId="77777777" w:rsidR="00024A3E" w:rsidRPr="00D17B55" w:rsidRDefault="00024A3E" w:rsidP="00024A3E">
      <w:pPr>
        <w:keepNext/>
        <w:keepLines/>
        <w:spacing w:before="120"/>
        <w:outlineLvl w:val="2"/>
        <w:rPr>
          <w:rFonts w:ascii="Arial" w:hAnsi="Arial"/>
          <w:sz w:val="28"/>
        </w:rPr>
      </w:pPr>
      <w:r w:rsidRPr="00D17B55">
        <w:rPr>
          <w:rFonts w:ascii="Arial" w:hAnsi="Arial"/>
          <w:sz w:val="28"/>
        </w:rPr>
        <w:t xml:space="preserve">Efficient operation </w:t>
      </w:r>
      <w:r>
        <w:rPr>
          <w:rFonts w:ascii="Arial" w:hAnsi="Arial"/>
          <w:sz w:val="28"/>
        </w:rPr>
        <w:t>in</w:t>
      </w:r>
      <w:r w:rsidRPr="00D17B55">
        <w:rPr>
          <w:rFonts w:ascii="Arial" w:hAnsi="Arial"/>
          <w:sz w:val="28"/>
        </w:rPr>
        <w:t xml:space="preserve"> enhanced duplexing modes</w:t>
      </w:r>
    </w:p>
    <w:p w14:paraId="2B99674E" w14:textId="77777777" w:rsidR="00024A3E" w:rsidRPr="00D17B55" w:rsidRDefault="00024A3E" w:rsidP="00024A3E">
      <w:pPr>
        <w:jc w:val="both"/>
      </w:pPr>
      <w:r w:rsidRPr="00D17B55">
        <w:t>As discussed in our companion paper [</w:t>
      </w:r>
      <w:r>
        <w:t>1</w:t>
      </w:r>
      <w:r w:rsidRPr="00D17B55">
        <w:t xml:space="preserve">], the efficiency of operating in any of the enhanced multiplexing cases depends on </w:t>
      </w:r>
      <w:r>
        <w:t xml:space="preserve">satisfying different conditions (e.g. configured </w:t>
      </w:r>
      <w:r w:rsidRPr="00D17B55">
        <w:t>TX or RX beams</w:t>
      </w:r>
      <w:r>
        <w:t>) and it may</w:t>
      </w:r>
      <w:r w:rsidRPr="00D17B55">
        <w:t xml:space="preserve"> change over time. </w:t>
      </w:r>
      <w:r>
        <w:t>The following is proposed, considering this observation and recent RAN1 agreements:</w:t>
      </w:r>
    </w:p>
    <w:p w14:paraId="371CE644" w14:textId="77777777" w:rsidR="00024A3E" w:rsidRDefault="00024A3E" w:rsidP="00024A3E">
      <w:pPr>
        <w:jc w:val="both"/>
        <w:rPr>
          <w:b/>
          <w:bCs/>
          <w:u w:val="single"/>
        </w:rPr>
      </w:pPr>
    </w:p>
    <w:p w14:paraId="6ABA8AC1" w14:textId="77777777" w:rsidR="00024A3E" w:rsidRPr="00D17B55" w:rsidRDefault="00024A3E" w:rsidP="00024A3E">
      <w:pPr>
        <w:jc w:val="both"/>
        <w:rPr>
          <w:b/>
          <w:bCs/>
        </w:rPr>
      </w:pPr>
      <w:r w:rsidRPr="00D17B55">
        <w:rPr>
          <w:b/>
          <w:bCs/>
          <w:u w:val="single"/>
        </w:rPr>
        <w:t>Proposal 3.</w:t>
      </w:r>
      <w:r>
        <w:rPr>
          <w:b/>
          <w:bCs/>
          <w:u w:val="single"/>
        </w:rPr>
        <w:t>5</w:t>
      </w:r>
      <w:r w:rsidRPr="00D17B55">
        <w:rPr>
          <w:b/>
          <w:bCs/>
          <w:u w:val="single"/>
        </w:rPr>
        <w:t>:</w:t>
      </w:r>
      <w:r w:rsidRPr="00D17B55">
        <w:rPr>
          <w:b/>
          <w:bCs/>
        </w:rPr>
        <w:t xml:space="preserve"> </w:t>
      </w:r>
    </w:p>
    <w:p w14:paraId="1139269F" w14:textId="749F7356" w:rsidR="00F65A99" w:rsidRDefault="00024A3E" w:rsidP="00F65A99">
      <w:pPr>
        <w:spacing w:after="0"/>
        <w:jc w:val="both"/>
        <w:rPr>
          <w:b/>
          <w:bCs/>
        </w:rPr>
      </w:pPr>
      <w:r w:rsidRPr="00F65A99">
        <w:rPr>
          <w:b/>
          <w:bCs/>
        </w:rPr>
        <w:t>Support adaptation of an IAB-node’s multiplexing operation, based on indication by the IAB-node to its parent-node (via MAC-CE):</w:t>
      </w:r>
    </w:p>
    <w:p w14:paraId="2418ADD1" w14:textId="77777777" w:rsidR="00F65A99" w:rsidRPr="00F65A99" w:rsidRDefault="00F65A99" w:rsidP="00F65A99">
      <w:pPr>
        <w:spacing w:after="0"/>
        <w:jc w:val="both"/>
        <w:rPr>
          <w:b/>
          <w:bCs/>
        </w:rPr>
      </w:pPr>
    </w:p>
    <w:p w14:paraId="290DD521" w14:textId="77777777" w:rsidR="00024A3E" w:rsidRPr="00F65A99" w:rsidRDefault="00024A3E" w:rsidP="00F65A99">
      <w:pPr>
        <w:pStyle w:val="ListParagraph"/>
        <w:numPr>
          <w:ilvl w:val="0"/>
          <w:numId w:val="33"/>
        </w:numPr>
        <w:spacing w:after="0"/>
        <w:jc w:val="both"/>
        <w:rPr>
          <w:b/>
          <w:bCs/>
        </w:rPr>
      </w:pPr>
      <w:r w:rsidRPr="00F65A99">
        <w:rPr>
          <w:b/>
          <w:bCs/>
        </w:rPr>
        <w:t>Dynamically indicate whether the semi-static capability for enhanced multiplexing is applicable at the time.</w:t>
      </w:r>
    </w:p>
    <w:p w14:paraId="12B62902" w14:textId="77777777" w:rsidR="00024A3E" w:rsidRPr="00F65A99" w:rsidRDefault="00024A3E" w:rsidP="00F65A99">
      <w:pPr>
        <w:pStyle w:val="ListParagraph"/>
        <w:numPr>
          <w:ilvl w:val="0"/>
          <w:numId w:val="33"/>
        </w:numPr>
        <w:spacing w:after="0"/>
        <w:jc w:val="both"/>
        <w:rPr>
          <w:b/>
          <w:bCs/>
        </w:rPr>
      </w:pPr>
      <w:r w:rsidRPr="00F65A99">
        <w:rPr>
          <w:b/>
          <w:bCs/>
        </w:rPr>
        <w:t>Specify conditions required to realize the enhanced multiplexing capability, such as</w:t>
      </w:r>
    </w:p>
    <w:p w14:paraId="714FF948" w14:textId="77777777" w:rsidR="00024A3E" w:rsidRPr="00F65A99" w:rsidRDefault="00024A3E" w:rsidP="00F65A99">
      <w:pPr>
        <w:pStyle w:val="ListParagraph"/>
        <w:numPr>
          <w:ilvl w:val="1"/>
          <w:numId w:val="33"/>
        </w:numPr>
        <w:spacing w:after="0"/>
        <w:jc w:val="both"/>
        <w:rPr>
          <w:b/>
          <w:bCs/>
        </w:rPr>
      </w:pPr>
      <w:r w:rsidRPr="00F65A99">
        <w:rPr>
          <w:b/>
          <w:bCs/>
        </w:rPr>
        <w:t>Required timing mode,</w:t>
      </w:r>
    </w:p>
    <w:p w14:paraId="241B2AE8" w14:textId="77777777" w:rsidR="00024A3E" w:rsidRPr="00F65A99" w:rsidRDefault="00024A3E" w:rsidP="00F65A99">
      <w:pPr>
        <w:pStyle w:val="ListParagraph"/>
        <w:numPr>
          <w:ilvl w:val="1"/>
          <w:numId w:val="33"/>
        </w:numPr>
        <w:spacing w:after="0"/>
        <w:jc w:val="both"/>
        <w:rPr>
          <w:b/>
          <w:bCs/>
        </w:rPr>
      </w:pPr>
      <w:r w:rsidRPr="00F65A99">
        <w:rPr>
          <w:b/>
          <w:bCs/>
        </w:rPr>
        <w:t>DL RX/UL TX power constraints,</w:t>
      </w:r>
    </w:p>
    <w:p w14:paraId="4149C18D" w14:textId="0815F48C" w:rsidR="00024A3E" w:rsidRDefault="00024A3E" w:rsidP="00F65A99">
      <w:pPr>
        <w:pStyle w:val="ListParagraph"/>
        <w:numPr>
          <w:ilvl w:val="1"/>
          <w:numId w:val="33"/>
        </w:numPr>
        <w:spacing w:after="0"/>
        <w:jc w:val="both"/>
        <w:rPr>
          <w:b/>
          <w:bCs/>
        </w:rPr>
      </w:pPr>
      <w:r w:rsidRPr="00F65A99">
        <w:rPr>
          <w:b/>
          <w:bCs/>
        </w:rPr>
        <w:t>Required number of guard tones.</w:t>
      </w:r>
    </w:p>
    <w:p w14:paraId="4D535AF4" w14:textId="77777777" w:rsidR="00F65A99" w:rsidRPr="00F65A99" w:rsidRDefault="00F65A99" w:rsidP="00F65A99">
      <w:pPr>
        <w:spacing w:after="0"/>
        <w:jc w:val="both"/>
        <w:rPr>
          <w:b/>
          <w:bCs/>
        </w:rPr>
      </w:pPr>
    </w:p>
    <w:p w14:paraId="2A772777" w14:textId="3831B8F4" w:rsidR="00F65A99" w:rsidRPr="00F65A99" w:rsidRDefault="00024A3E" w:rsidP="00F65A99">
      <w:pPr>
        <w:jc w:val="both"/>
        <w:rPr>
          <w:b/>
          <w:bCs/>
        </w:rPr>
      </w:pPr>
      <w:r w:rsidRPr="00F65A99">
        <w:rPr>
          <w:b/>
          <w:bCs/>
        </w:rPr>
        <w:t>Support indicating the configuration(s) required to enable an enhanced multiplexing capability by an IAB-node DU to donor CU, such as</w:t>
      </w:r>
      <w:r w:rsidR="00F65A99">
        <w:rPr>
          <w:b/>
          <w:bCs/>
        </w:rPr>
        <w:t>:</w:t>
      </w:r>
    </w:p>
    <w:p w14:paraId="3534A4D3" w14:textId="77777777" w:rsidR="00024A3E" w:rsidRPr="00F65A99" w:rsidRDefault="00024A3E" w:rsidP="00F65A99">
      <w:pPr>
        <w:pStyle w:val="ListParagraph"/>
        <w:numPr>
          <w:ilvl w:val="0"/>
          <w:numId w:val="34"/>
        </w:numPr>
        <w:jc w:val="both"/>
        <w:rPr>
          <w:b/>
          <w:bCs/>
        </w:rPr>
      </w:pPr>
      <w:r w:rsidRPr="00F65A99">
        <w:rPr>
          <w:b/>
          <w:bCs/>
        </w:rPr>
        <w:t>For which beams (SSBs/TRPs) or which served child-nodes, the IAB-node can operate in the enhanced multiplexing mode,</w:t>
      </w:r>
    </w:p>
    <w:p w14:paraId="3FA4017A" w14:textId="77777777" w:rsidR="00024A3E" w:rsidRPr="00F65A99" w:rsidRDefault="00024A3E" w:rsidP="00F65A99">
      <w:pPr>
        <w:pStyle w:val="ListParagraph"/>
        <w:numPr>
          <w:ilvl w:val="0"/>
          <w:numId w:val="34"/>
        </w:numPr>
        <w:jc w:val="both"/>
        <w:rPr>
          <w:b/>
          <w:bCs/>
        </w:rPr>
      </w:pPr>
      <w:r w:rsidRPr="00F65A99">
        <w:rPr>
          <w:b/>
          <w:bCs/>
        </w:rPr>
        <w:t>Required number of guard tones,</w:t>
      </w:r>
    </w:p>
    <w:p w14:paraId="11D98276" w14:textId="77777777" w:rsidR="00024A3E" w:rsidRPr="00F65A99" w:rsidRDefault="00024A3E" w:rsidP="00F65A99">
      <w:pPr>
        <w:pStyle w:val="ListParagraph"/>
        <w:numPr>
          <w:ilvl w:val="0"/>
          <w:numId w:val="34"/>
        </w:numPr>
        <w:spacing w:after="0"/>
        <w:jc w:val="both"/>
        <w:rPr>
          <w:b/>
          <w:bCs/>
        </w:rPr>
      </w:pPr>
      <w:r w:rsidRPr="00F65A99">
        <w:rPr>
          <w:b/>
          <w:bCs/>
        </w:rPr>
        <w:t>DL RX/UL TX power constraints.</w:t>
      </w:r>
    </w:p>
    <w:p w14:paraId="606E93E0" w14:textId="77777777" w:rsidR="00024A3E" w:rsidRPr="00D17B55" w:rsidRDefault="00024A3E" w:rsidP="00024A3E">
      <w:pPr>
        <w:jc w:val="both"/>
        <w:rPr>
          <w:b/>
          <w:bCs/>
        </w:rPr>
      </w:pPr>
    </w:p>
    <w:p w14:paraId="0D2BDC42" w14:textId="77777777" w:rsidR="00024A3E" w:rsidRPr="00D17B55" w:rsidRDefault="00024A3E" w:rsidP="00024A3E">
      <w:pPr>
        <w:keepNext/>
        <w:keepLines/>
        <w:spacing w:before="180"/>
        <w:outlineLvl w:val="1"/>
        <w:rPr>
          <w:rFonts w:ascii="Arial" w:hAnsi="Arial"/>
          <w:sz w:val="32"/>
        </w:rPr>
      </w:pPr>
      <w:r w:rsidRPr="00D17B55">
        <w:rPr>
          <w:rFonts w:ascii="Arial" w:hAnsi="Arial"/>
          <w:sz w:val="32"/>
        </w:rPr>
        <w:t>4. Power control</w:t>
      </w:r>
    </w:p>
    <w:p w14:paraId="66AD8852" w14:textId="77777777" w:rsidR="00024A3E" w:rsidRDefault="00024A3E" w:rsidP="00024A3E">
      <w:pPr>
        <w:jc w:val="both"/>
      </w:pPr>
      <w:r w:rsidRPr="00D17B55">
        <w:t xml:space="preserve">The following </w:t>
      </w:r>
      <w:r>
        <w:t xml:space="preserve">two agreements were achieved </w:t>
      </w:r>
      <w:r w:rsidRPr="00D17B55">
        <w:t>in RAN1-10</w:t>
      </w:r>
      <w:r>
        <w:t>4-</w:t>
      </w:r>
      <w:r w:rsidRPr="00D17B55">
        <w:t>e:</w:t>
      </w:r>
    </w:p>
    <w:tbl>
      <w:tblPr>
        <w:tblStyle w:val="TableGrid"/>
        <w:tblW w:w="0" w:type="auto"/>
        <w:tblLook w:val="04A0" w:firstRow="1" w:lastRow="0" w:firstColumn="1" w:lastColumn="0" w:noHBand="0" w:noVBand="1"/>
      </w:tblPr>
      <w:tblGrid>
        <w:gridCol w:w="9350"/>
      </w:tblGrid>
      <w:tr w:rsidR="00024A3E" w14:paraId="7B36FB62" w14:textId="77777777" w:rsidTr="00ED3294">
        <w:tc>
          <w:tcPr>
            <w:tcW w:w="9350" w:type="dxa"/>
            <w:shd w:val="clear" w:color="auto" w:fill="auto"/>
          </w:tcPr>
          <w:p w14:paraId="2A53A268" w14:textId="77777777" w:rsidR="00024A3E" w:rsidRDefault="00024A3E" w:rsidP="00ED3294">
            <w:pPr>
              <w:rPr>
                <w:lang w:eastAsia="zh-CN"/>
              </w:rPr>
            </w:pPr>
            <w:r>
              <w:rPr>
                <w:rStyle w:val="Strong"/>
                <w:highlight w:val="green"/>
              </w:rPr>
              <w:t>Agreement</w:t>
            </w:r>
          </w:p>
          <w:p w14:paraId="658A49D8" w14:textId="77777777" w:rsidR="00024A3E" w:rsidRDefault="00024A3E" w:rsidP="00ED3294">
            <w:r>
              <w:t>RAN1 to further study whether the legacy UL power control mechanism (including PHR) is sufficient for an IAB-node operating in an enhanced multiplexing mode.</w:t>
            </w:r>
          </w:p>
          <w:p w14:paraId="053FCA0D" w14:textId="77777777" w:rsidR="00024A3E" w:rsidRPr="006C7D7E" w:rsidRDefault="00024A3E" w:rsidP="00024A3E">
            <w:pPr>
              <w:pStyle w:val="ListParagraph"/>
              <w:numPr>
                <w:ilvl w:val="0"/>
                <w:numId w:val="20"/>
              </w:numPr>
              <w:overflowPunct/>
              <w:autoSpaceDE/>
              <w:autoSpaceDN/>
              <w:adjustRightInd/>
              <w:spacing w:after="0"/>
              <w:rPr>
                <w:lang w:eastAsia="ja-JP"/>
              </w:rPr>
            </w:pPr>
            <w:r>
              <w:lastRenderedPageBreak/>
              <w:t>FFS: if not (i.e., the legacy mechanism is not sufficient), support an IAB-node indicating information to assist with its UL power control.</w:t>
            </w:r>
          </w:p>
        </w:tc>
      </w:tr>
    </w:tbl>
    <w:p w14:paraId="0756D451" w14:textId="77777777" w:rsidR="00024A3E" w:rsidRDefault="00024A3E" w:rsidP="00024A3E">
      <w:pPr>
        <w:jc w:val="both"/>
      </w:pPr>
    </w:p>
    <w:tbl>
      <w:tblPr>
        <w:tblStyle w:val="TableGrid"/>
        <w:tblW w:w="0" w:type="auto"/>
        <w:tblLook w:val="04A0" w:firstRow="1" w:lastRow="0" w:firstColumn="1" w:lastColumn="0" w:noHBand="0" w:noVBand="1"/>
      </w:tblPr>
      <w:tblGrid>
        <w:gridCol w:w="9350"/>
      </w:tblGrid>
      <w:tr w:rsidR="00024A3E" w14:paraId="378AB535" w14:textId="77777777" w:rsidTr="00ED3294">
        <w:tc>
          <w:tcPr>
            <w:tcW w:w="9350" w:type="dxa"/>
            <w:shd w:val="clear" w:color="auto" w:fill="auto"/>
          </w:tcPr>
          <w:p w14:paraId="291BE8B1" w14:textId="77777777" w:rsidR="00024A3E" w:rsidRDefault="00024A3E" w:rsidP="00ED3294">
            <w:pPr>
              <w:rPr>
                <w:lang w:eastAsia="zh-CN"/>
              </w:rPr>
            </w:pPr>
            <w:r>
              <w:rPr>
                <w:rStyle w:val="Strong"/>
                <w:highlight w:val="green"/>
              </w:rPr>
              <w:t>Agreement</w:t>
            </w:r>
          </w:p>
          <w:p w14:paraId="2EBA89CC" w14:textId="77777777" w:rsidR="00024A3E" w:rsidRDefault="00024A3E" w:rsidP="00ED3294">
            <w:r>
              <w:t>Support an IAB-node indicating information to assist with the DL power control of its parent-node towards the IAB-node without mandating an expected behavior at the parent node.</w:t>
            </w:r>
          </w:p>
          <w:p w14:paraId="45451320" w14:textId="77777777" w:rsidR="00024A3E" w:rsidRDefault="00024A3E" w:rsidP="00024A3E">
            <w:pPr>
              <w:pStyle w:val="ListParagraph"/>
              <w:numPr>
                <w:ilvl w:val="0"/>
                <w:numId w:val="20"/>
              </w:numPr>
              <w:overflowPunct/>
              <w:autoSpaceDE/>
              <w:autoSpaceDN/>
              <w:adjustRightInd/>
              <w:spacing w:after="0"/>
            </w:pPr>
            <w:r>
              <w:t>Note: At least the assistance information is for supporting the simultaneous operation within the IAB-node to avoid power imbalance</w:t>
            </w:r>
          </w:p>
          <w:p w14:paraId="05FB9F6D" w14:textId="77777777" w:rsidR="00024A3E" w:rsidRDefault="00024A3E" w:rsidP="00024A3E">
            <w:pPr>
              <w:pStyle w:val="ListParagraph"/>
              <w:numPr>
                <w:ilvl w:val="0"/>
                <w:numId w:val="20"/>
              </w:numPr>
              <w:overflowPunct/>
              <w:autoSpaceDE/>
              <w:autoSpaceDN/>
              <w:adjustRightInd/>
              <w:spacing w:after="0"/>
            </w:pPr>
            <w:r>
              <w:t>FFS: type of assistance information (e.g., desired received power, power adjustment, preferred CSI-RS resource)</w:t>
            </w:r>
          </w:p>
          <w:p w14:paraId="211FC22F" w14:textId="77777777" w:rsidR="00024A3E" w:rsidRDefault="00024A3E" w:rsidP="00024A3E">
            <w:pPr>
              <w:pStyle w:val="ListParagraph"/>
              <w:numPr>
                <w:ilvl w:val="0"/>
                <w:numId w:val="20"/>
              </w:numPr>
              <w:overflowPunct/>
              <w:autoSpaceDE/>
              <w:autoSpaceDN/>
              <w:adjustRightInd/>
              <w:spacing w:after="0"/>
            </w:pPr>
            <w:r>
              <w:t>FFS: whether this information is provided to the parent-node, the CU, or both.</w:t>
            </w:r>
          </w:p>
          <w:p w14:paraId="5A6957A5" w14:textId="77777777" w:rsidR="00024A3E" w:rsidRDefault="00024A3E" w:rsidP="00024A3E">
            <w:pPr>
              <w:pStyle w:val="ListParagraph"/>
              <w:numPr>
                <w:ilvl w:val="0"/>
                <w:numId w:val="20"/>
              </w:numPr>
              <w:overflowPunct/>
              <w:autoSpaceDE/>
              <w:autoSpaceDN/>
              <w:adjustRightInd/>
              <w:spacing w:after="0"/>
            </w:pPr>
            <w:r>
              <w:t>FFS: applicability of the assistance information (e.g. relation to beams or multiplexing modes)</w:t>
            </w:r>
          </w:p>
          <w:p w14:paraId="1654353A" w14:textId="77777777" w:rsidR="00024A3E" w:rsidRPr="008121AC" w:rsidRDefault="00024A3E" w:rsidP="00024A3E">
            <w:pPr>
              <w:pStyle w:val="ListParagraph"/>
              <w:numPr>
                <w:ilvl w:val="0"/>
                <w:numId w:val="20"/>
              </w:numPr>
              <w:overflowPunct/>
              <w:autoSpaceDE/>
              <w:autoSpaceDN/>
              <w:adjustRightInd/>
              <w:spacing w:after="0"/>
            </w:pPr>
            <w:r>
              <w:t>FFS: the channel carrying this assistance information</w:t>
            </w:r>
          </w:p>
        </w:tc>
      </w:tr>
    </w:tbl>
    <w:p w14:paraId="5F568280" w14:textId="77777777" w:rsidR="00024A3E" w:rsidRDefault="00024A3E" w:rsidP="00024A3E">
      <w:pPr>
        <w:jc w:val="both"/>
      </w:pPr>
    </w:p>
    <w:p w14:paraId="14D956F2" w14:textId="77777777" w:rsidR="00024A3E" w:rsidRDefault="00024A3E" w:rsidP="00024A3E">
      <w:pPr>
        <w:jc w:val="both"/>
      </w:pPr>
      <w:r>
        <w:t>As discussed in the previous section, and proposed in Proposal 3.5, some conditions may need to be met to support efficient enhanced multiplexing operation – one of which is UL/DL TX power constraints.</w:t>
      </w:r>
    </w:p>
    <w:p w14:paraId="70E951B6" w14:textId="77777777" w:rsidR="00024A3E" w:rsidRDefault="00024A3E" w:rsidP="00024A3E">
      <w:r>
        <w:t>An IAB-node may have limitations to set its MT’s UL TX power due to any of the following reasons</w:t>
      </w:r>
      <w:r w:rsidRPr="00D17B55">
        <w:t>: (</w:t>
      </w:r>
      <w:proofErr w:type="spellStart"/>
      <w:r w:rsidRPr="00D17B55">
        <w:t>i</w:t>
      </w:r>
      <w:proofErr w:type="spellEnd"/>
      <w:r w:rsidRPr="00D17B55">
        <w:t>) TX power imbalance</w:t>
      </w:r>
      <w:r>
        <w:t xml:space="preserve"> between MT TX and DU TX</w:t>
      </w:r>
      <w:r w:rsidRPr="00D17B55">
        <w:t>, (ii) TX power sharing</w:t>
      </w:r>
      <w:r>
        <w:t xml:space="preserve"> between MT and DU, (iii) excessive interference to DU RX. </w:t>
      </w:r>
    </w:p>
    <w:p w14:paraId="41F09E1D" w14:textId="77777777" w:rsidR="00024A3E" w:rsidRDefault="00024A3E" w:rsidP="00024A3E">
      <w:r>
        <w:t>The above agreement suggests legacy UL power control mechanisms (such as PHR) may be sufficient to address these concerns. However, we believe it will be more efficient to have a unified design for an IAB-node to report its required conditions to support various enhanced duplexing modes, as the one suggested in Proposal 3.5.</w:t>
      </w:r>
    </w:p>
    <w:p w14:paraId="46EEA70F" w14:textId="77777777" w:rsidR="00024A3E" w:rsidRDefault="00024A3E" w:rsidP="00024A3E">
      <w:r>
        <w:t>We specifically note that an IAB-node may dynamically switch between different multiplexing modes of operations over time. Using PHR signalling to indicate/update the MT TX power constraint, whenever there is a switch, incurs large overhead, and latency. Alternatively, the MT UL power constraints can be indicated/associated with multiplexing modes, which will be more efficient.</w:t>
      </w:r>
    </w:p>
    <w:p w14:paraId="4C8BD333" w14:textId="77777777" w:rsidR="00024A3E" w:rsidRDefault="00024A3E" w:rsidP="00024A3E"/>
    <w:p w14:paraId="2B3222D2" w14:textId="77777777" w:rsidR="00024A3E" w:rsidRPr="00D17B55" w:rsidRDefault="00024A3E" w:rsidP="00024A3E">
      <w:pPr>
        <w:jc w:val="both"/>
        <w:rPr>
          <w:b/>
          <w:bCs/>
        </w:rPr>
      </w:pPr>
      <w:r w:rsidRPr="00D17B55">
        <w:rPr>
          <w:b/>
          <w:bCs/>
          <w:u w:val="single"/>
        </w:rPr>
        <w:t xml:space="preserve">Observation </w:t>
      </w:r>
      <w:r>
        <w:rPr>
          <w:b/>
          <w:bCs/>
          <w:u w:val="single"/>
        </w:rPr>
        <w:t>4</w:t>
      </w:r>
      <w:r w:rsidRPr="00D17B55">
        <w:rPr>
          <w:b/>
          <w:bCs/>
          <w:u w:val="single"/>
        </w:rPr>
        <w:t>.</w:t>
      </w:r>
      <w:r>
        <w:rPr>
          <w:b/>
          <w:bCs/>
          <w:u w:val="single"/>
        </w:rPr>
        <w:t>1</w:t>
      </w:r>
      <w:r w:rsidRPr="00D17B55">
        <w:rPr>
          <w:b/>
          <w:bCs/>
          <w:u w:val="single"/>
        </w:rPr>
        <w:t>:</w:t>
      </w:r>
      <w:r w:rsidRPr="00D17B55">
        <w:rPr>
          <w:b/>
          <w:bCs/>
        </w:rPr>
        <w:t xml:space="preserve"> </w:t>
      </w:r>
    </w:p>
    <w:p w14:paraId="3D6E9D38" w14:textId="77777777" w:rsidR="00024A3E" w:rsidRDefault="00024A3E" w:rsidP="00024A3E">
      <w:pPr>
        <w:contextualSpacing/>
        <w:jc w:val="both"/>
        <w:rPr>
          <w:b/>
          <w:bCs/>
        </w:rPr>
      </w:pPr>
      <w:r>
        <w:rPr>
          <w:b/>
          <w:bCs/>
        </w:rPr>
        <w:t>IAB-MT may have different U TX power constraints depending on its multiplexing mode of operation.</w:t>
      </w:r>
    </w:p>
    <w:p w14:paraId="57923965" w14:textId="77777777" w:rsidR="00024A3E" w:rsidRDefault="00024A3E" w:rsidP="00024A3E">
      <w:pPr>
        <w:contextualSpacing/>
        <w:jc w:val="both"/>
        <w:rPr>
          <w:b/>
          <w:bCs/>
        </w:rPr>
      </w:pPr>
    </w:p>
    <w:p w14:paraId="1FB0BF8B" w14:textId="77777777" w:rsidR="00024A3E" w:rsidRDefault="00024A3E" w:rsidP="00024A3E">
      <w:pPr>
        <w:contextualSpacing/>
        <w:jc w:val="both"/>
        <w:rPr>
          <w:b/>
          <w:bCs/>
        </w:rPr>
      </w:pPr>
      <w:r>
        <w:rPr>
          <w:b/>
          <w:bCs/>
        </w:rPr>
        <w:t>Using legacy PHR signalling to indicate/update such MT’s UL TX constraints incurs overhead and latency, in case of dynamically switching between different multiplexing modes of operation.</w:t>
      </w:r>
    </w:p>
    <w:p w14:paraId="5AB107E5" w14:textId="77777777" w:rsidR="00024A3E" w:rsidRDefault="00024A3E" w:rsidP="00024A3E">
      <w:pPr>
        <w:contextualSpacing/>
        <w:jc w:val="both"/>
        <w:rPr>
          <w:b/>
          <w:bCs/>
        </w:rPr>
      </w:pPr>
    </w:p>
    <w:p w14:paraId="5488B235" w14:textId="77777777" w:rsidR="00024A3E" w:rsidRDefault="00024A3E" w:rsidP="00024A3E">
      <w:pPr>
        <w:contextualSpacing/>
        <w:jc w:val="both"/>
        <w:rPr>
          <w:b/>
          <w:bCs/>
        </w:rPr>
      </w:pPr>
      <w:r>
        <w:rPr>
          <w:b/>
          <w:bCs/>
        </w:rPr>
        <w:t xml:space="preserve">It is more efficient to indicate and associate MT’s UL TX power constraints with different multiplexing modes of operation. </w:t>
      </w:r>
    </w:p>
    <w:p w14:paraId="1B29892D" w14:textId="77777777" w:rsidR="00024A3E" w:rsidRDefault="00024A3E" w:rsidP="00024A3E">
      <w:pPr>
        <w:contextualSpacing/>
        <w:jc w:val="both"/>
        <w:rPr>
          <w:b/>
          <w:bCs/>
        </w:rPr>
      </w:pPr>
    </w:p>
    <w:p w14:paraId="238048BC" w14:textId="77777777" w:rsidR="00024A3E" w:rsidRDefault="00024A3E" w:rsidP="00024A3E">
      <w:pPr>
        <w:contextualSpacing/>
        <w:jc w:val="both"/>
        <w:rPr>
          <w:b/>
          <w:bCs/>
        </w:rPr>
      </w:pPr>
      <w:r>
        <w:rPr>
          <w:b/>
          <w:bCs/>
        </w:rPr>
        <w:t xml:space="preserve"> </w:t>
      </w:r>
    </w:p>
    <w:p w14:paraId="0B730F6B" w14:textId="77777777" w:rsidR="00024A3E" w:rsidRDefault="00024A3E" w:rsidP="00024A3E">
      <w:r>
        <w:t xml:space="preserve">An IAB-node may also have limitations on the received DL power from the parent-node – due primarily to RX power imbalance. </w:t>
      </w:r>
      <w:r w:rsidRPr="00D17B55">
        <w:t>RAN1-10</w:t>
      </w:r>
      <w:r>
        <w:t>4-</w:t>
      </w:r>
      <w:r w:rsidRPr="00D17B55">
        <w:t>e</w:t>
      </w:r>
      <w:r>
        <w:t xml:space="preserve"> already agreed an IAB-node can provide assistance information so that the parent-node can suitably set its DL TX power. </w:t>
      </w:r>
    </w:p>
    <w:p w14:paraId="58233B69" w14:textId="77777777" w:rsidR="00024A3E" w:rsidRDefault="00024A3E" w:rsidP="00024A3E">
      <w:r>
        <w:t>In our view,</w:t>
      </w:r>
    </w:p>
    <w:p w14:paraId="5AAB062E" w14:textId="77777777" w:rsidR="00024A3E" w:rsidRDefault="00024A3E" w:rsidP="00024A3E">
      <w:pPr>
        <w:pStyle w:val="ListParagraph"/>
        <w:numPr>
          <w:ilvl w:val="0"/>
          <w:numId w:val="23"/>
        </w:numPr>
      </w:pPr>
      <w:r w:rsidRPr="00A835AA">
        <w:t>this constraint should be indicated in association with different multiplexing modes of operation (in a unified framework as discussed above</w:t>
      </w:r>
      <w:r>
        <w:t xml:space="preserve"> and in Proposal 3.5</w:t>
      </w:r>
      <w:r w:rsidRPr="00A835AA">
        <w:t>)</w:t>
      </w:r>
      <w:r>
        <w:t>,</w:t>
      </w:r>
    </w:p>
    <w:p w14:paraId="6E190726" w14:textId="77777777" w:rsidR="00024A3E" w:rsidRDefault="00024A3E" w:rsidP="00024A3E">
      <w:pPr>
        <w:pStyle w:val="ListParagraph"/>
        <w:numPr>
          <w:ilvl w:val="0"/>
          <w:numId w:val="23"/>
        </w:numPr>
      </w:pPr>
      <w:r>
        <w:t xml:space="preserve">the type of information should be in terms of the </w:t>
      </w:r>
      <w:r w:rsidRPr="003656F4">
        <w:t>desired received power</w:t>
      </w:r>
      <w:r>
        <w:t xml:space="preserve"> or power adjustment,</w:t>
      </w:r>
    </w:p>
    <w:p w14:paraId="513420FC" w14:textId="77777777" w:rsidR="00024A3E" w:rsidRPr="00A835AA" w:rsidRDefault="00024A3E" w:rsidP="00024A3E">
      <w:pPr>
        <w:pStyle w:val="ListParagraph"/>
        <w:numPr>
          <w:ilvl w:val="0"/>
          <w:numId w:val="23"/>
        </w:numPr>
      </w:pPr>
      <w:r>
        <w:t>the specifications should support signalling to indicate this information both to the parent-node and the CU.</w:t>
      </w:r>
    </w:p>
    <w:p w14:paraId="57E237D7" w14:textId="77777777" w:rsidR="00024A3E" w:rsidRDefault="00024A3E" w:rsidP="00024A3E"/>
    <w:p w14:paraId="1C851A36" w14:textId="77777777" w:rsidR="00024A3E" w:rsidRDefault="00024A3E" w:rsidP="00024A3E">
      <w:r>
        <w:t>Does CU need to get involved with power control?</w:t>
      </w:r>
    </w:p>
    <w:p w14:paraId="394B3AB2" w14:textId="77777777" w:rsidR="00024A3E" w:rsidRDefault="00024A3E" w:rsidP="00024A3E">
      <w:r>
        <w:t xml:space="preserve">This question was discussed during RAN1 #104-e. Some companies believe that since power control is a lower-layer (MAC) and local aspect, CU should not get involved. However, we believe the CU (especially in IAB networks) is in a </w:t>
      </w:r>
      <w:r>
        <w:lastRenderedPageBreak/>
        <w:t xml:space="preserve">unique position to take care of network-level coordination. CU may receive various information from its served nodes, and neighbouring CUs, that can be used for interference/power management. Such information may not be available at the DU. In case of dual-connected MT, DL/UL power management may have to coordinated between different parents (e.g. via CU). Also, in case of less/no network planning, power of IAB-nodes should be adjusted for proper alignment of coverage regions. </w:t>
      </w:r>
    </w:p>
    <w:p w14:paraId="16179788" w14:textId="77777777" w:rsidR="00024A3E" w:rsidRDefault="00024A3E" w:rsidP="00024A3E"/>
    <w:p w14:paraId="221D0038" w14:textId="77777777" w:rsidR="00024A3E" w:rsidRPr="00D17B55" w:rsidRDefault="00024A3E" w:rsidP="00024A3E">
      <w:pPr>
        <w:jc w:val="both"/>
        <w:rPr>
          <w:b/>
          <w:bCs/>
        </w:rPr>
      </w:pPr>
      <w:r w:rsidRPr="00D17B55">
        <w:rPr>
          <w:b/>
          <w:bCs/>
          <w:u w:val="single"/>
        </w:rPr>
        <w:t xml:space="preserve">Observation </w:t>
      </w:r>
      <w:r>
        <w:rPr>
          <w:b/>
          <w:bCs/>
          <w:u w:val="single"/>
        </w:rPr>
        <w:t>4</w:t>
      </w:r>
      <w:r w:rsidRPr="00D17B55">
        <w:rPr>
          <w:b/>
          <w:bCs/>
          <w:u w:val="single"/>
        </w:rPr>
        <w:t>.</w:t>
      </w:r>
      <w:r>
        <w:rPr>
          <w:b/>
          <w:bCs/>
          <w:u w:val="single"/>
        </w:rPr>
        <w:t>2</w:t>
      </w:r>
      <w:r w:rsidRPr="00D17B55">
        <w:rPr>
          <w:b/>
          <w:bCs/>
          <w:u w:val="single"/>
        </w:rPr>
        <w:t>:</w:t>
      </w:r>
      <w:r w:rsidRPr="00D17B55">
        <w:rPr>
          <w:b/>
          <w:bCs/>
        </w:rPr>
        <w:t xml:space="preserve"> </w:t>
      </w:r>
    </w:p>
    <w:p w14:paraId="4D9E2694" w14:textId="77777777" w:rsidR="00024A3E" w:rsidRPr="00AC4B9F" w:rsidRDefault="00024A3E" w:rsidP="00024A3E">
      <w:pPr>
        <w:rPr>
          <w:b/>
          <w:bCs/>
        </w:rPr>
      </w:pPr>
      <w:r w:rsidRPr="00AC4B9F">
        <w:rPr>
          <w:b/>
          <w:bCs/>
        </w:rPr>
        <w:t>CU is in a unique position to assist with power management for interference coordination among different served nodes or nodes associated with neighbouring CUs, in case of simultaneous operation in DC (especially intra-band DC), also in case of less/no network planning.</w:t>
      </w:r>
    </w:p>
    <w:p w14:paraId="473AEB7C" w14:textId="77777777" w:rsidR="00024A3E" w:rsidRDefault="00024A3E" w:rsidP="00024A3E"/>
    <w:p w14:paraId="3A68C738" w14:textId="77777777" w:rsidR="00024A3E" w:rsidRPr="00D17B55" w:rsidRDefault="00024A3E" w:rsidP="00024A3E">
      <w:pPr>
        <w:jc w:val="both"/>
        <w:rPr>
          <w:b/>
          <w:bCs/>
        </w:rPr>
      </w:pPr>
      <w:r>
        <w:rPr>
          <w:b/>
          <w:bCs/>
          <w:u w:val="single"/>
        </w:rPr>
        <w:t>Proposal</w:t>
      </w:r>
      <w:r w:rsidRPr="00D17B55">
        <w:rPr>
          <w:b/>
          <w:bCs/>
          <w:u w:val="single"/>
        </w:rPr>
        <w:t xml:space="preserve"> </w:t>
      </w:r>
      <w:r>
        <w:rPr>
          <w:b/>
          <w:bCs/>
          <w:u w:val="single"/>
        </w:rPr>
        <w:t>4</w:t>
      </w:r>
      <w:r w:rsidRPr="00D17B55">
        <w:rPr>
          <w:b/>
          <w:bCs/>
          <w:u w:val="single"/>
        </w:rPr>
        <w:t>.</w:t>
      </w:r>
      <w:r>
        <w:rPr>
          <w:b/>
          <w:bCs/>
          <w:u w:val="single"/>
        </w:rPr>
        <w:t>1</w:t>
      </w:r>
      <w:r w:rsidRPr="00D17B55">
        <w:rPr>
          <w:b/>
          <w:bCs/>
          <w:u w:val="single"/>
        </w:rPr>
        <w:t>:</w:t>
      </w:r>
      <w:r w:rsidRPr="00D17B55">
        <w:rPr>
          <w:b/>
          <w:bCs/>
        </w:rPr>
        <w:t xml:space="preserve"> </w:t>
      </w:r>
    </w:p>
    <w:p w14:paraId="60AF7AA5" w14:textId="77777777" w:rsidR="00024A3E" w:rsidRPr="00AC4B9F" w:rsidRDefault="00024A3E" w:rsidP="00024A3E">
      <w:pPr>
        <w:jc w:val="both"/>
        <w:rPr>
          <w:b/>
          <w:bCs/>
        </w:rPr>
      </w:pPr>
      <w:r w:rsidRPr="00AC4B9F">
        <w:rPr>
          <w:b/>
          <w:bCs/>
        </w:rPr>
        <w:t>Support indicating the required DL RX and UL TX power constraints to enable an enhanced multiplexing capability</w:t>
      </w:r>
    </w:p>
    <w:p w14:paraId="4700FAD6" w14:textId="77777777" w:rsidR="00024A3E" w:rsidRPr="00AC4B9F" w:rsidRDefault="00024A3E" w:rsidP="00024A3E">
      <w:pPr>
        <w:pStyle w:val="ListParagraph"/>
        <w:numPr>
          <w:ilvl w:val="0"/>
          <w:numId w:val="29"/>
        </w:numPr>
        <w:jc w:val="both"/>
        <w:rPr>
          <w:b/>
          <w:bCs/>
        </w:rPr>
      </w:pPr>
      <w:r w:rsidRPr="00AC4B9F">
        <w:rPr>
          <w:b/>
          <w:bCs/>
        </w:rPr>
        <w:t>The indication may be sent by an IAB-node to its parent-node and donor CU</w:t>
      </w:r>
      <w:r>
        <w:rPr>
          <w:b/>
          <w:bCs/>
        </w:rPr>
        <w:t>.</w:t>
      </w:r>
      <w:r w:rsidRPr="00AC4B9F">
        <w:rPr>
          <w:b/>
          <w:bCs/>
        </w:rPr>
        <w:t xml:space="preserve"> </w:t>
      </w:r>
    </w:p>
    <w:p w14:paraId="0BA3B6FE" w14:textId="77777777" w:rsidR="00024A3E" w:rsidRPr="00AC4B9F" w:rsidRDefault="00024A3E" w:rsidP="00024A3E">
      <w:pPr>
        <w:pStyle w:val="ListParagraph"/>
        <w:numPr>
          <w:ilvl w:val="0"/>
          <w:numId w:val="29"/>
        </w:numPr>
        <w:jc w:val="both"/>
        <w:rPr>
          <w:b/>
          <w:bCs/>
        </w:rPr>
      </w:pPr>
      <w:r w:rsidRPr="00AC4B9F">
        <w:rPr>
          <w:b/>
          <w:bCs/>
        </w:rPr>
        <w:t>The type of information should be in terms of the desired RX/TX power or power adjustment</w:t>
      </w:r>
      <w:r>
        <w:rPr>
          <w:b/>
          <w:bCs/>
        </w:rPr>
        <w:t>.</w:t>
      </w:r>
    </w:p>
    <w:p w14:paraId="22AFDA2F" w14:textId="77777777" w:rsidR="00024A3E" w:rsidRPr="00AC4B9F" w:rsidRDefault="00024A3E" w:rsidP="00024A3E">
      <w:pPr>
        <w:pStyle w:val="ListParagraph"/>
        <w:numPr>
          <w:ilvl w:val="0"/>
          <w:numId w:val="29"/>
        </w:numPr>
        <w:jc w:val="both"/>
        <w:rPr>
          <w:b/>
          <w:bCs/>
        </w:rPr>
      </w:pPr>
      <w:r w:rsidRPr="00AC4B9F">
        <w:rPr>
          <w:b/>
          <w:bCs/>
        </w:rPr>
        <w:t>The indication is associated with different multiplexing modes or operation.</w:t>
      </w:r>
    </w:p>
    <w:p w14:paraId="4F52017C" w14:textId="77777777" w:rsidR="00024A3E" w:rsidRDefault="00024A3E" w:rsidP="00024A3E">
      <w:pPr>
        <w:jc w:val="both"/>
        <w:rPr>
          <w:b/>
          <w:bCs/>
        </w:rPr>
      </w:pPr>
    </w:p>
    <w:p w14:paraId="180FC5AB" w14:textId="77777777" w:rsidR="00024A3E" w:rsidRPr="00D17B55" w:rsidRDefault="00024A3E" w:rsidP="00024A3E">
      <w:pPr>
        <w:jc w:val="both"/>
        <w:rPr>
          <w:b/>
          <w:bCs/>
        </w:rPr>
      </w:pPr>
      <w:r w:rsidRPr="00D17B55">
        <w:rPr>
          <w:b/>
          <w:bCs/>
          <w:u w:val="single"/>
        </w:rPr>
        <w:t>Proposal 4.</w:t>
      </w:r>
      <w:r>
        <w:rPr>
          <w:b/>
          <w:bCs/>
          <w:u w:val="single"/>
        </w:rPr>
        <w:t>2</w:t>
      </w:r>
      <w:r w:rsidRPr="00D17B55">
        <w:rPr>
          <w:b/>
          <w:bCs/>
          <w:u w:val="single"/>
        </w:rPr>
        <w:t>:</w:t>
      </w:r>
      <w:r w:rsidRPr="00D17B55">
        <w:rPr>
          <w:b/>
          <w:bCs/>
        </w:rPr>
        <w:t xml:space="preserve"> </w:t>
      </w:r>
    </w:p>
    <w:p w14:paraId="301EFFDF" w14:textId="77777777" w:rsidR="00024A3E" w:rsidRPr="00D17B55" w:rsidRDefault="00024A3E" w:rsidP="00024A3E">
      <w:pPr>
        <w:rPr>
          <w:b/>
          <w:bCs/>
        </w:rPr>
      </w:pPr>
      <w:r w:rsidRPr="00D17B55">
        <w:rPr>
          <w:b/>
          <w:bCs/>
        </w:rPr>
        <w:t>Support CU providing an IAB-DU, for each of its served cells</w:t>
      </w:r>
      <w:r>
        <w:rPr>
          <w:b/>
          <w:bCs/>
        </w:rPr>
        <w:t xml:space="preserve"> or child-MTs</w:t>
      </w:r>
      <w:r w:rsidRPr="00D17B55">
        <w:rPr>
          <w:b/>
          <w:bCs/>
        </w:rPr>
        <w:t>, an indication of the max DL TX power</w:t>
      </w:r>
      <w:r>
        <w:rPr>
          <w:b/>
          <w:bCs/>
        </w:rPr>
        <w:t xml:space="preserve"> and/or UL TX power</w:t>
      </w:r>
      <w:r w:rsidRPr="00D17B55">
        <w:rPr>
          <w:b/>
          <w:bCs/>
        </w:rPr>
        <w:t>.</w:t>
      </w:r>
    </w:p>
    <w:p w14:paraId="304AE42E" w14:textId="77777777" w:rsidR="00024A3E" w:rsidRPr="00D17B55" w:rsidRDefault="00024A3E" w:rsidP="00024A3E">
      <w:pPr>
        <w:rPr>
          <w:b/>
          <w:bCs/>
        </w:rPr>
      </w:pPr>
    </w:p>
    <w:bookmarkEnd w:id="1"/>
    <w:bookmarkEnd w:id="2"/>
    <w:p w14:paraId="44208E34" w14:textId="77777777" w:rsidR="00024A3E" w:rsidRPr="00D17B55" w:rsidRDefault="00024A3E" w:rsidP="00024A3E">
      <w:pPr>
        <w:keepNext/>
        <w:keepLines/>
        <w:spacing w:before="180"/>
        <w:outlineLvl w:val="1"/>
        <w:rPr>
          <w:rFonts w:ascii="Arial" w:hAnsi="Arial"/>
          <w:sz w:val="32"/>
        </w:rPr>
      </w:pPr>
      <w:r w:rsidRPr="00D17B55">
        <w:rPr>
          <w:rFonts w:ascii="Arial" w:hAnsi="Arial"/>
          <w:sz w:val="32"/>
        </w:rPr>
        <w:t>Conclusion</w:t>
      </w:r>
    </w:p>
    <w:p w14:paraId="2FFC4466" w14:textId="77777777" w:rsidR="00024A3E" w:rsidRPr="00D17B55" w:rsidRDefault="00024A3E" w:rsidP="00024A3E">
      <w:r w:rsidRPr="00D17B55">
        <w:t>This contribution provided our view on additional enhancements for simultaneous operation of IAB-node's child and parent links. The following observations and proposals were made:</w:t>
      </w:r>
    </w:p>
    <w:p w14:paraId="7BD8B8EB" w14:textId="77777777" w:rsidR="00024A3E" w:rsidRDefault="00024A3E" w:rsidP="00024A3E">
      <w:pPr>
        <w:rPr>
          <w:b/>
          <w:bCs/>
          <w:u w:val="single"/>
        </w:rPr>
      </w:pPr>
    </w:p>
    <w:p w14:paraId="443B1498" w14:textId="77777777" w:rsidR="00024A3E" w:rsidRPr="00D17B55" w:rsidRDefault="00024A3E" w:rsidP="00024A3E">
      <w:pPr>
        <w:jc w:val="both"/>
        <w:rPr>
          <w:b/>
          <w:bCs/>
        </w:rPr>
      </w:pPr>
      <w:r w:rsidRPr="00D17B55">
        <w:rPr>
          <w:b/>
          <w:bCs/>
          <w:u w:val="single"/>
        </w:rPr>
        <w:t xml:space="preserve">Observation </w:t>
      </w:r>
      <w:r>
        <w:rPr>
          <w:b/>
          <w:bCs/>
          <w:u w:val="single"/>
        </w:rPr>
        <w:t>2.1</w:t>
      </w:r>
      <w:r w:rsidRPr="00D17B55">
        <w:rPr>
          <w:b/>
          <w:bCs/>
          <w:u w:val="single"/>
        </w:rPr>
        <w:t>:</w:t>
      </w:r>
      <w:r w:rsidRPr="00D17B55">
        <w:rPr>
          <w:b/>
          <w:bCs/>
        </w:rPr>
        <w:t xml:space="preserve"> </w:t>
      </w:r>
    </w:p>
    <w:p w14:paraId="495A4AC3" w14:textId="77777777" w:rsidR="00F65A99" w:rsidRPr="00F65A99" w:rsidRDefault="00F65A99" w:rsidP="00F65A99">
      <w:pPr>
        <w:jc w:val="both"/>
        <w:rPr>
          <w:b/>
          <w:bCs/>
        </w:rPr>
      </w:pPr>
      <w:r w:rsidRPr="00F65A99">
        <w:rPr>
          <w:b/>
          <w:bCs/>
        </w:rPr>
        <w:t xml:space="preserve">Switching between different timing cases requires updating MT UL TX timing with some fixed offsets. </w:t>
      </w:r>
    </w:p>
    <w:p w14:paraId="27F30384" w14:textId="77777777" w:rsidR="00F65A99" w:rsidRPr="00F65A99" w:rsidRDefault="00F65A99" w:rsidP="00F65A99">
      <w:pPr>
        <w:jc w:val="both"/>
        <w:rPr>
          <w:b/>
          <w:bCs/>
        </w:rPr>
      </w:pPr>
      <w:r w:rsidRPr="00F65A99">
        <w:rPr>
          <w:b/>
          <w:bCs/>
        </w:rPr>
        <w:t>Updating MT UL TX timing using a new TA command may have the following issues:</w:t>
      </w:r>
    </w:p>
    <w:p w14:paraId="30DAAF47" w14:textId="77777777" w:rsidR="00F65A99" w:rsidRPr="00F65A99" w:rsidRDefault="00F65A99" w:rsidP="00F65A99">
      <w:pPr>
        <w:pStyle w:val="ListParagraph"/>
        <w:numPr>
          <w:ilvl w:val="0"/>
          <w:numId w:val="32"/>
        </w:numPr>
        <w:jc w:val="both"/>
        <w:rPr>
          <w:b/>
          <w:bCs/>
        </w:rPr>
      </w:pPr>
      <w:r w:rsidRPr="00F65A99">
        <w:rPr>
          <w:b/>
          <w:bCs/>
        </w:rPr>
        <w:t>Overhead, latency, ambiguity of time of TA adoption, limits on amount of one-step change.</w:t>
      </w:r>
    </w:p>
    <w:p w14:paraId="4D83FB25" w14:textId="77777777" w:rsidR="00F65A99" w:rsidRDefault="00F65A99" w:rsidP="00024A3E">
      <w:pPr>
        <w:jc w:val="both"/>
        <w:rPr>
          <w:b/>
          <w:bCs/>
          <w:u w:val="single"/>
        </w:rPr>
      </w:pPr>
    </w:p>
    <w:p w14:paraId="71CCEBD1" w14:textId="77777777" w:rsidR="00F65A99" w:rsidRDefault="00F65A99" w:rsidP="00F65A99">
      <w:pPr>
        <w:jc w:val="both"/>
        <w:rPr>
          <w:b/>
          <w:bCs/>
        </w:rPr>
      </w:pPr>
      <w:r>
        <w:rPr>
          <w:b/>
          <w:bCs/>
          <w:u w:val="single"/>
        </w:rPr>
        <w:t>Proposal</w:t>
      </w:r>
      <w:r w:rsidRPr="00D17B55">
        <w:rPr>
          <w:b/>
          <w:bCs/>
          <w:u w:val="single"/>
        </w:rPr>
        <w:t xml:space="preserve"> </w:t>
      </w:r>
      <w:r>
        <w:rPr>
          <w:b/>
          <w:bCs/>
          <w:u w:val="single"/>
        </w:rPr>
        <w:t>2.1</w:t>
      </w:r>
      <w:r w:rsidRPr="00D17B55">
        <w:rPr>
          <w:b/>
          <w:bCs/>
          <w:u w:val="single"/>
        </w:rPr>
        <w:t>:</w:t>
      </w:r>
      <w:r w:rsidRPr="00D17B55">
        <w:rPr>
          <w:b/>
          <w:bCs/>
        </w:rPr>
        <w:t xml:space="preserve"> </w:t>
      </w:r>
    </w:p>
    <w:p w14:paraId="5D7FB074" w14:textId="77777777" w:rsidR="00F65A99" w:rsidRPr="007B7D17" w:rsidRDefault="00F65A99" w:rsidP="00F65A99">
      <w:pPr>
        <w:jc w:val="both"/>
        <w:rPr>
          <w:b/>
          <w:bCs/>
        </w:rPr>
      </w:pPr>
      <w:r>
        <w:rPr>
          <w:b/>
          <w:bCs/>
        </w:rPr>
        <w:t>Support semi-static indication of one or multiple extra time offsets associated with different sets of time resources (e.g., in a granularity of slots) that should be used by the MT to adjust its UL TX timing.</w:t>
      </w:r>
    </w:p>
    <w:p w14:paraId="54D8CDC3" w14:textId="77777777" w:rsidR="00024A3E" w:rsidRDefault="00024A3E" w:rsidP="00024A3E">
      <w:pPr>
        <w:rPr>
          <w:b/>
          <w:bCs/>
          <w:u w:val="single"/>
        </w:rPr>
      </w:pPr>
    </w:p>
    <w:p w14:paraId="1C7BA065" w14:textId="77777777" w:rsidR="00F65A99" w:rsidRPr="00D17B55" w:rsidRDefault="00F65A99" w:rsidP="00F65A99">
      <w:pPr>
        <w:jc w:val="both"/>
        <w:rPr>
          <w:b/>
          <w:bCs/>
        </w:rPr>
      </w:pPr>
      <w:r w:rsidRPr="00D17B55">
        <w:rPr>
          <w:b/>
          <w:bCs/>
          <w:u w:val="single"/>
        </w:rPr>
        <w:t>Observation 3.</w:t>
      </w:r>
      <w:r>
        <w:rPr>
          <w:b/>
          <w:bCs/>
          <w:u w:val="single"/>
        </w:rPr>
        <w:t>1</w:t>
      </w:r>
      <w:r w:rsidRPr="00D17B55">
        <w:rPr>
          <w:b/>
          <w:bCs/>
          <w:u w:val="single"/>
        </w:rPr>
        <w:t>:</w:t>
      </w:r>
      <w:r w:rsidRPr="00D17B55">
        <w:rPr>
          <w:b/>
          <w:bCs/>
        </w:rPr>
        <w:t xml:space="preserve"> </w:t>
      </w:r>
    </w:p>
    <w:p w14:paraId="4DC4FF15" w14:textId="77777777" w:rsidR="00F65A99" w:rsidRPr="00D17B55" w:rsidRDefault="00F65A99" w:rsidP="00F65A99">
      <w:pPr>
        <w:jc w:val="both"/>
        <w:rPr>
          <w:b/>
          <w:bCs/>
        </w:rPr>
      </w:pPr>
      <w:r w:rsidRPr="00D17B55">
        <w:rPr>
          <w:b/>
          <w:bCs/>
        </w:rPr>
        <w:t>A standardized DU-to-DU CLI management is needed for inter-operability and</w:t>
      </w:r>
      <w:r>
        <w:rPr>
          <w:b/>
          <w:bCs/>
        </w:rPr>
        <w:t xml:space="preserve">, </w:t>
      </w:r>
      <w:r w:rsidRPr="00D17B55">
        <w:rPr>
          <w:b/>
          <w:bCs/>
        </w:rPr>
        <w:t>especially in IAB</w:t>
      </w:r>
      <w:r>
        <w:rPr>
          <w:b/>
          <w:bCs/>
        </w:rPr>
        <w:t xml:space="preserve"> networks</w:t>
      </w:r>
      <w:r w:rsidRPr="00D17B55">
        <w:rPr>
          <w:b/>
          <w:bCs/>
        </w:rPr>
        <w:t>, for a CU to determine proper resource configurations for its IAB-DUs.</w:t>
      </w:r>
    </w:p>
    <w:p w14:paraId="197AB1E8" w14:textId="77777777" w:rsidR="00F65A99" w:rsidRPr="00D17B55" w:rsidRDefault="00F65A99" w:rsidP="00F65A99">
      <w:pPr>
        <w:jc w:val="both"/>
        <w:rPr>
          <w:b/>
          <w:bCs/>
        </w:rPr>
      </w:pPr>
      <w:r w:rsidRPr="00D17B55">
        <w:rPr>
          <w:b/>
          <w:bCs/>
        </w:rPr>
        <w:t xml:space="preserve">MT-to-MT CLI measurements/reports may not be always sufficient to provide the required information about the collocated DU-to-DU CLI. </w:t>
      </w:r>
    </w:p>
    <w:p w14:paraId="2D41EA92" w14:textId="77777777" w:rsidR="00F65A99" w:rsidRPr="00D17B55" w:rsidRDefault="00F65A99" w:rsidP="00F65A99">
      <w:pPr>
        <w:jc w:val="both"/>
        <w:rPr>
          <w:b/>
          <w:bCs/>
        </w:rPr>
      </w:pPr>
      <w:r w:rsidRPr="00D17B55">
        <w:rPr>
          <w:b/>
          <w:bCs/>
          <w:u w:val="single"/>
        </w:rPr>
        <w:lastRenderedPageBreak/>
        <w:t>Observation 3.</w:t>
      </w:r>
      <w:r>
        <w:rPr>
          <w:b/>
          <w:bCs/>
          <w:u w:val="single"/>
        </w:rPr>
        <w:t>2</w:t>
      </w:r>
      <w:r w:rsidRPr="00D17B55">
        <w:rPr>
          <w:b/>
          <w:bCs/>
          <w:u w:val="single"/>
        </w:rPr>
        <w:t>:</w:t>
      </w:r>
      <w:r w:rsidRPr="00D17B55">
        <w:rPr>
          <w:b/>
          <w:bCs/>
        </w:rPr>
        <w:t xml:space="preserve"> </w:t>
      </w:r>
    </w:p>
    <w:p w14:paraId="54D0B1B6" w14:textId="653E88AD" w:rsidR="00F65A99" w:rsidRDefault="00F65A99" w:rsidP="00F65A99">
      <w:pPr>
        <w:jc w:val="both"/>
        <w:rPr>
          <w:b/>
          <w:bCs/>
        </w:rPr>
      </w:pPr>
      <w:r w:rsidRPr="00D17B55">
        <w:rPr>
          <w:b/>
          <w:bCs/>
        </w:rPr>
        <w:t xml:space="preserve">An IAB-DU can autonomously measure CLI from neighbouring DU cells, based on the available information at the IAB-MT (e.g. </w:t>
      </w:r>
      <w:r>
        <w:rPr>
          <w:b/>
          <w:bCs/>
        </w:rPr>
        <w:t xml:space="preserve">via </w:t>
      </w:r>
      <w:r w:rsidRPr="00D17B55">
        <w:rPr>
          <w:b/>
          <w:bCs/>
        </w:rPr>
        <w:t>SMTC</w:t>
      </w:r>
      <w:r>
        <w:rPr>
          <w:b/>
          <w:bCs/>
        </w:rPr>
        <w:t>, or neighbour cell search</w:t>
      </w:r>
      <w:r w:rsidRPr="00D17B55">
        <w:rPr>
          <w:b/>
          <w:bCs/>
        </w:rPr>
        <w:t>).</w:t>
      </w:r>
    </w:p>
    <w:p w14:paraId="2B0E54D4" w14:textId="77777777" w:rsidR="00F65A99" w:rsidRDefault="00F65A99" w:rsidP="00F65A99">
      <w:pPr>
        <w:jc w:val="both"/>
        <w:rPr>
          <w:b/>
          <w:bCs/>
        </w:rPr>
      </w:pPr>
    </w:p>
    <w:p w14:paraId="295D08AA" w14:textId="77777777" w:rsidR="00F65A99" w:rsidRPr="0043174A" w:rsidRDefault="00F65A99" w:rsidP="00F65A99">
      <w:pPr>
        <w:jc w:val="both"/>
        <w:rPr>
          <w:b/>
          <w:bCs/>
        </w:rPr>
      </w:pPr>
      <w:r w:rsidRPr="0043174A">
        <w:rPr>
          <w:b/>
          <w:bCs/>
          <w:u w:val="single"/>
        </w:rPr>
        <w:t>Observation 3.</w:t>
      </w:r>
      <w:r>
        <w:rPr>
          <w:b/>
          <w:bCs/>
          <w:u w:val="single"/>
        </w:rPr>
        <w:t>3</w:t>
      </w:r>
      <w:r w:rsidRPr="0043174A">
        <w:rPr>
          <w:b/>
          <w:bCs/>
          <w:u w:val="single"/>
        </w:rPr>
        <w:t>:</w:t>
      </w:r>
      <w:r w:rsidRPr="0043174A">
        <w:rPr>
          <w:b/>
          <w:bCs/>
        </w:rPr>
        <w:t xml:space="preserve"> </w:t>
      </w:r>
    </w:p>
    <w:p w14:paraId="71223AD8" w14:textId="77777777" w:rsidR="00F65A99" w:rsidRDefault="00F65A99" w:rsidP="00F65A99">
      <w:pPr>
        <w:jc w:val="both"/>
        <w:rPr>
          <w:b/>
          <w:bCs/>
        </w:rPr>
      </w:pPr>
      <w:r>
        <w:rPr>
          <w:b/>
          <w:bCs/>
        </w:rPr>
        <w:t>Rel-16 RIM is designed for specific (remote interference) scenario and is not suitable for local inter-DU interference management.</w:t>
      </w:r>
    </w:p>
    <w:p w14:paraId="49386F8C" w14:textId="77777777" w:rsidR="00F65A99" w:rsidRDefault="00F65A99" w:rsidP="00F65A99">
      <w:pPr>
        <w:pStyle w:val="ListParagraph"/>
        <w:numPr>
          <w:ilvl w:val="0"/>
          <w:numId w:val="8"/>
        </w:numPr>
        <w:tabs>
          <w:tab w:val="clear" w:pos="720"/>
          <w:tab w:val="num" w:pos="360"/>
        </w:tabs>
        <w:overflowPunct/>
        <w:autoSpaceDE/>
        <w:autoSpaceDN/>
        <w:adjustRightInd/>
        <w:spacing w:after="160" w:line="259" w:lineRule="auto"/>
        <w:ind w:left="360"/>
        <w:jc w:val="both"/>
        <w:textAlignment w:val="auto"/>
        <w:rPr>
          <w:b/>
          <w:bCs/>
        </w:rPr>
      </w:pPr>
      <w:r>
        <w:rPr>
          <w:b/>
          <w:bCs/>
        </w:rPr>
        <w:t xml:space="preserve">Rel-16 RIM is designed for FR1, and does not support spatial (beam-related) aspects. </w:t>
      </w:r>
    </w:p>
    <w:p w14:paraId="151C2A19" w14:textId="77777777" w:rsidR="00F65A99" w:rsidRDefault="00F65A99" w:rsidP="00F65A99">
      <w:pPr>
        <w:pStyle w:val="ListParagraph"/>
        <w:numPr>
          <w:ilvl w:val="0"/>
          <w:numId w:val="8"/>
        </w:numPr>
        <w:tabs>
          <w:tab w:val="clear" w:pos="720"/>
          <w:tab w:val="num" w:pos="360"/>
        </w:tabs>
        <w:overflowPunct/>
        <w:autoSpaceDE/>
        <w:autoSpaceDN/>
        <w:adjustRightInd/>
        <w:spacing w:after="160" w:line="259" w:lineRule="auto"/>
        <w:ind w:left="360"/>
        <w:jc w:val="both"/>
        <w:textAlignment w:val="auto"/>
        <w:rPr>
          <w:b/>
          <w:bCs/>
        </w:rPr>
      </w:pPr>
      <w:r>
        <w:rPr>
          <w:b/>
          <w:bCs/>
        </w:rPr>
        <w:t>Most of the configurations/reports are OAM-based.</w:t>
      </w:r>
    </w:p>
    <w:p w14:paraId="7487CB8F" w14:textId="77777777" w:rsidR="00F65A99" w:rsidRDefault="00F65A99" w:rsidP="00F65A99">
      <w:pPr>
        <w:pStyle w:val="ListParagraph"/>
        <w:numPr>
          <w:ilvl w:val="0"/>
          <w:numId w:val="8"/>
        </w:numPr>
        <w:tabs>
          <w:tab w:val="clear" w:pos="720"/>
          <w:tab w:val="num" w:pos="360"/>
        </w:tabs>
        <w:overflowPunct/>
        <w:autoSpaceDE/>
        <w:autoSpaceDN/>
        <w:adjustRightInd/>
        <w:spacing w:after="160" w:line="259" w:lineRule="auto"/>
        <w:ind w:left="360"/>
        <w:jc w:val="both"/>
        <w:textAlignment w:val="auto"/>
        <w:rPr>
          <w:b/>
          <w:bCs/>
        </w:rPr>
      </w:pPr>
      <w:r>
        <w:rPr>
          <w:b/>
          <w:bCs/>
        </w:rPr>
        <w:t>There is no DU-CU standardized report, except for an aggressor DU to report detection/disappearance of the RIM-RS sent by a victim cell to the aggressor CU, and the victim CU to forward this report to the victim DU.</w:t>
      </w:r>
    </w:p>
    <w:p w14:paraId="18991BEC" w14:textId="77777777" w:rsidR="00F65A99" w:rsidRPr="0043174A" w:rsidRDefault="00F65A99" w:rsidP="00F65A99">
      <w:pPr>
        <w:pStyle w:val="ListParagraph"/>
        <w:numPr>
          <w:ilvl w:val="0"/>
          <w:numId w:val="8"/>
        </w:numPr>
        <w:tabs>
          <w:tab w:val="clear" w:pos="720"/>
          <w:tab w:val="num" w:pos="360"/>
        </w:tabs>
        <w:overflowPunct/>
        <w:autoSpaceDE/>
        <w:autoSpaceDN/>
        <w:adjustRightInd/>
        <w:spacing w:after="160" w:line="259" w:lineRule="auto"/>
        <w:ind w:left="360"/>
        <w:jc w:val="both"/>
        <w:textAlignment w:val="auto"/>
        <w:rPr>
          <w:b/>
          <w:bCs/>
        </w:rPr>
      </w:pPr>
      <w:r>
        <w:rPr>
          <w:b/>
          <w:bCs/>
        </w:rPr>
        <w:t xml:space="preserve">There is no inter-CU coordination over </w:t>
      </w:r>
      <w:proofErr w:type="spellStart"/>
      <w:r>
        <w:rPr>
          <w:b/>
          <w:bCs/>
        </w:rPr>
        <w:t>Xn</w:t>
      </w:r>
      <w:proofErr w:type="spellEnd"/>
      <w:r>
        <w:rPr>
          <w:b/>
          <w:bCs/>
        </w:rPr>
        <w:t xml:space="preserve"> interface. </w:t>
      </w:r>
    </w:p>
    <w:p w14:paraId="44D0E0A9" w14:textId="77777777" w:rsidR="00F65A99" w:rsidRPr="00D17B55" w:rsidRDefault="00F65A99" w:rsidP="00F65A99">
      <w:pPr>
        <w:jc w:val="both"/>
        <w:rPr>
          <w:b/>
          <w:bCs/>
          <w:u w:val="single"/>
        </w:rPr>
      </w:pPr>
      <w:r w:rsidRPr="00D17B55">
        <w:rPr>
          <w:b/>
          <w:bCs/>
          <w:u w:val="single"/>
        </w:rPr>
        <w:t>Proposal 3.</w:t>
      </w:r>
      <w:r>
        <w:rPr>
          <w:b/>
          <w:bCs/>
          <w:u w:val="single"/>
        </w:rPr>
        <w:t>1</w:t>
      </w:r>
      <w:r w:rsidRPr="00D17B55">
        <w:rPr>
          <w:b/>
          <w:bCs/>
          <w:u w:val="single"/>
        </w:rPr>
        <w:t>:</w:t>
      </w:r>
    </w:p>
    <w:p w14:paraId="1C478884" w14:textId="77777777" w:rsidR="00F65A99" w:rsidRDefault="00F65A99" w:rsidP="00F65A99">
      <w:pPr>
        <w:jc w:val="both"/>
        <w:rPr>
          <w:b/>
          <w:bCs/>
        </w:rPr>
      </w:pPr>
      <w:r>
        <w:rPr>
          <w:b/>
          <w:bCs/>
        </w:rPr>
        <w:t>For DU-to-DU CLI measurements:</w:t>
      </w:r>
    </w:p>
    <w:p w14:paraId="7F4CF09D" w14:textId="77777777" w:rsidR="00F65A99" w:rsidRDefault="00F65A99" w:rsidP="00F65A99">
      <w:pPr>
        <w:pStyle w:val="ListParagraph"/>
        <w:numPr>
          <w:ilvl w:val="0"/>
          <w:numId w:val="8"/>
        </w:numPr>
        <w:tabs>
          <w:tab w:val="clear" w:pos="720"/>
          <w:tab w:val="num" w:pos="360"/>
        </w:tabs>
        <w:overflowPunct/>
        <w:autoSpaceDE/>
        <w:autoSpaceDN/>
        <w:adjustRightInd/>
        <w:spacing w:after="160" w:line="259" w:lineRule="auto"/>
        <w:ind w:left="360"/>
        <w:jc w:val="both"/>
        <w:textAlignment w:val="auto"/>
        <w:rPr>
          <w:b/>
          <w:bCs/>
        </w:rPr>
      </w:pPr>
      <w:r>
        <w:rPr>
          <w:b/>
          <w:bCs/>
        </w:rPr>
        <w:t>Select Option 1.1: no specific mechanism is specified.</w:t>
      </w:r>
    </w:p>
    <w:p w14:paraId="45B7ADDF" w14:textId="77777777" w:rsidR="00F65A99" w:rsidRDefault="00F65A99" w:rsidP="00F65A99">
      <w:pPr>
        <w:jc w:val="both"/>
        <w:rPr>
          <w:b/>
          <w:bCs/>
        </w:rPr>
      </w:pPr>
      <w:r>
        <w:rPr>
          <w:b/>
          <w:bCs/>
        </w:rPr>
        <w:t>For DU-to-DU CLI report:</w:t>
      </w:r>
    </w:p>
    <w:p w14:paraId="32962126" w14:textId="77777777" w:rsidR="00F65A99" w:rsidRDefault="00F65A99" w:rsidP="00F65A99">
      <w:pPr>
        <w:pStyle w:val="ListParagraph"/>
        <w:numPr>
          <w:ilvl w:val="0"/>
          <w:numId w:val="8"/>
        </w:numPr>
        <w:tabs>
          <w:tab w:val="clear" w:pos="720"/>
          <w:tab w:val="num" w:pos="360"/>
        </w:tabs>
        <w:overflowPunct/>
        <w:autoSpaceDE/>
        <w:autoSpaceDN/>
        <w:adjustRightInd/>
        <w:spacing w:after="160" w:line="259" w:lineRule="auto"/>
        <w:ind w:left="360"/>
        <w:jc w:val="both"/>
        <w:textAlignment w:val="auto"/>
        <w:rPr>
          <w:b/>
          <w:bCs/>
        </w:rPr>
      </w:pPr>
      <w:r>
        <w:rPr>
          <w:b/>
          <w:bCs/>
        </w:rPr>
        <w:t>Select Option 2.2: enhanced legacy DU-based report, as follows</w:t>
      </w:r>
    </w:p>
    <w:p w14:paraId="4482802D" w14:textId="77777777" w:rsidR="00F65A99" w:rsidRPr="005E18C8" w:rsidRDefault="00F65A99" w:rsidP="00F65A99">
      <w:pPr>
        <w:pStyle w:val="ListParagraph"/>
        <w:numPr>
          <w:ilvl w:val="1"/>
          <w:numId w:val="8"/>
        </w:numPr>
        <w:tabs>
          <w:tab w:val="clear" w:pos="1440"/>
          <w:tab w:val="num" w:pos="1080"/>
        </w:tabs>
        <w:overflowPunct/>
        <w:autoSpaceDE/>
        <w:autoSpaceDN/>
        <w:adjustRightInd/>
        <w:spacing w:after="160" w:line="259" w:lineRule="auto"/>
        <w:ind w:left="1080"/>
        <w:jc w:val="both"/>
        <w:textAlignment w:val="auto"/>
        <w:rPr>
          <w:b/>
          <w:bCs/>
        </w:rPr>
      </w:pPr>
      <w:r w:rsidRPr="005E18C8">
        <w:rPr>
          <w:b/>
          <w:bCs/>
        </w:rPr>
        <w:t>Support a victim IAB-DU reporting the result of its interference measurements to the CU. The report should comprise</w:t>
      </w:r>
    </w:p>
    <w:p w14:paraId="5D7C223A" w14:textId="77777777" w:rsidR="00F65A99" w:rsidRPr="005E18C8" w:rsidRDefault="00F65A99" w:rsidP="00F65A99">
      <w:pPr>
        <w:pStyle w:val="ListParagraph"/>
        <w:numPr>
          <w:ilvl w:val="2"/>
          <w:numId w:val="8"/>
        </w:numPr>
        <w:tabs>
          <w:tab w:val="clear" w:pos="2160"/>
          <w:tab w:val="num" w:pos="1800"/>
        </w:tabs>
        <w:overflowPunct/>
        <w:autoSpaceDE/>
        <w:autoSpaceDN/>
        <w:adjustRightInd/>
        <w:spacing w:after="160" w:line="259" w:lineRule="auto"/>
        <w:ind w:left="1800"/>
        <w:jc w:val="both"/>
        <w:textAlignment w:val="auto"/>
        <w:rPr>
          <w:b/>
          <w:bCs/>
        </w:rPr>
      </w:pPr>
      <w:r w:rsidRPr="005E18C8">
        <w:rPr>
          <w:b/>
          <w:bCs/>
        </w:rPr>
        <w:t>A list of neighbouring aggressor DU cells</w:t>
      </w:r>
    </w:p>
    <w:p w14:paraId="7E39E9C7" w14:textId="77777777" w:rsidR="00F65A99" w:rsidRPr="005E18C8" w:rsidRDefault="00F65A99" w:rsidP="00F65A99">
      <w:pPr>
        <w:pStyle w:val="ListParagraph"/>
        <w:numPr>
          <w:ilvl w:val="2"/>
          <w:numId w:val="8"/>
        </w:numPr>
        <w:tabs>
          <w:tab w:val="clear" w:pos="2160"/>
          <w:tab w:val="num" w:pos="1800"/>
        </w:tabs>
        <w:overflowPunct/>
        <w:autoSpaceDE/>
        <w:autoSpaceDN/>
        <w:adjustRightInd/>
        <w:spacing w:after="160" w:line="259" w:lineRule="auto"/>
        <w:ind w:left="1800"/>
        <w:jc w:val="both"/>
        <w:textAlignment w:val="auto"/>
        <w:rPr>
          <w:b/>
          <w:bCs/>
        </w:rPr>
      </w:pPr>
      <w:r w:rsidRPr="005E18C8">
        <w:rPr>
          <w:b/>
          <w:bCs/>
        </w:rPr>
        <w:t>A list of victim cells of the IAB-DU</w:t>
      </w:r>
    </w:p>
    <w:p w14:paraId="0ECA67EA" w14:textId="77777777" w:rsidR="00F65A99" w:rsidRPr="005E18C8" w:rsidRDefault="00F65A99" w:rsidP="00F65A99">
      <w:pPr>
        <w:pStyle w:val="ListParagraph"/>
        <w:numPr>
          <w:ilvl w:val="2"/>
          <w:numId w:val="8"/>
        </w:numPr>
        <w:tabs>
          <w:tab w:val="clear" w:pos="2160"/>
          <w:tab w:val="num" w:pos="1800"/>
        </w:tabs>
        <w:overflowPunct/>
        <w:autoSpaceDE/>
        <w:autoSpaceDN/>
        <w:adjustRightInd/>
        <w:spacing w:after="160" w:line="259" w:lineRule="auto"/>
        <w:ind w:left="1800"/>
        <w:jc w:val="both"/>
        <w:textAlignment w:val="auto"/>
        <w:rPr>
          <w:b/>
          <w:bCs/>
        </w:rPr>
      </w:pPr>
      <w:r w:rsidRPr="005E18C8">
        <w:rPr>
          <w:b/>
          <w:bCs/>
        </w:rPr>
        <w:t xml:space="preserve">Spatial (beam-related) information – e.g., index of SSBs. </w:t>
      </w:r>
    </w:p>
    <w:p w14:paraId="06012FCA" w14:textId="77777777" w:rsidR="00F65A99" w:rsidRPr="005E18C8" w:rsidRDefault="00F65A99" w:rsidP="00F65A99">
      <w:pPr>
        <w:pStyle w:val="ListParagraph"/>
        <w:numPr>
          <w:ilvl w:val="1"/>
          <w:numId w:val="8"/>
        </w:numPr>
        <w:tabs>
          <w:tab w:val="clear" w:pos="1440"/>
          <w:tab w:val="num" w:pos="1080"/>
        </w:tabs>
        <w:overflowPunct/>
        <w:autoSpaceDE/>
        <w:autoSpaceDN/>
        <w:adjustRightInd/>
        <w:spacing w:after="160" w:line="259" w:lineRule="auto"/>
        <w:ind w:left="1080"/>
        <w:jc w:val="both"/>
        <w:textAlignment w:val="auto"/>
        <w:rPr>
          <w:b/>
          <w:bCs/>
        </w:rPr>
      </w:pPr>
      <w:r>
        <w:rPr>
          <w:b/>
          <w:bCs/>
        </w:rPr>
        <w:t xml:space="preserve">Support inter-CU coordination via exchange of DU reports on </w:t>
      </w:r>
      <w:proofErr w:type="spellStart"/>
      <w:r>
        <w:rPr>
          <w:b/>
          <w:bCs/>
        </w:rPr>
        <w:t>Xn</w:t>
      </w:r>
      <w:proofErr w:type="spellEnd"/>
      <w:r>
        <w:rPr>
          <w:b/>
          <w:bCs/>
        </w:rPr>
        <w:t xml:space="preserve"> interface.</w:t>
      </w:r>
    </w:p>
    <w:p w14:paraId="7692F933" w14:textId="77777777" w:rsidR="00F65A99" w:rsidRPr="00D17B55" w:rsidRDefault="00F65A99" w:rsidP="00F65A99">
      <w:pPr>
        <w:numPr>
          <w:ilvl w:val="0"/>
          <w:numId w:val="33"/>
        </w:numPr>
        <w:contextualSpacing/>
      </w:pPr>
      <w:r w:rsidRPr="00D17B55">
        <w:rPr>
          <w:b/>
          <w:bCs/>
        </w:rPr>
        <w:t>Note: this address</w:t>
      </w:r>
      <w:r>
        <w:rPr>
          <w:b/>
          <w:bCs/>
        </w:rPr>
        <w:t>es</w:t>
      </w:r>
      <w:r w:rsidRPr="00D17B55">
        <w:rPr>
          <w:b/>
          <w:bCs/>
        </w:rPr>
        <w:t xml:space="preserve"> </w:t>
      </w:r>
      <w:r>
        <w:rPr>
          <w:b/>
          <w:bCs/>
        </w:rPr>
        <w:t xml:space="preserve">interference scenarios between </w:t>
      </w:r>
      <w:r w:rsidRPr="00D17B55">
        <w:rPr>
          <w:b/>
          <w:bCs/>
        </w:rPr>
        <w:t>IAB-DU</w:t>
      </w:r>
      <w:r>
        <w:rPr>
          <w:b/>
          <w:bCs/>
        </w:rPr>
        <w:t>s</w:t>
      </w:r>
      <w:r w:rsidRPr="00D17B55">
        <w:rPr>
          <w:b/>
          <w:bCs/>
        </w:rPr>
        <w:t xml:space="preserve"> </w:t>
      </w:r>
      <w:r>
        <w:rPr>
          <w:b/>
          <w:bCs/>
        </w:rPr>
        <w:t xml:space="preserve">, as well as between </w:t>
      </w:r>
      <w:r w:rsidRPr="00D17B55">
        <w:rPr>
          <w:b/>
          <w:bCs/>
        </w:rPr>
        <w:t>IAB-DU</w:t>
      </w:r>
      <w:r>
        <w:rPr>
          <w:b/>
          <w:bCs/>
        </w:rPr>
        <w:t>s</w:t>
      </w:r>
      <w:r w:rsidRPr="00D17B55">
        <w:rPr>
          <w:b/>
          <w:bCs/>
        </w:rPr>
        <w:t xml:space="preserve"> </w:t>
      </w:r>
      <w:r>
        <w:rPr>
          <w:b/>
          <w:bCs/>
        </w:rPr>
        <w:t>and</w:t>
      </w:r>
      <w:r w:rsidRPr="00D17B55">
        <w:rPr>
          <w:b/>
          <w:bCs/>
        </w:rPr>
        <w:t xml:space="preserve"> non-IAB-DU</w:t>
      </w:r>
      <w:r>
        <w:rPr>
          <w:b/>
          <w:bCs/>
        </w:rPr>
        <w:t>s.</w:t>
      </w:r>
      <w:r w:rsidRPr="00D17B55">
        <w:rPr>
          <w:b/>
          <w:bCs/>
        </w:rPr>
        <w:t xml:space="preserve"> </w:t>
      </w:r>
    </w:p>
    <w:p w14:paraId="7F6F08CB" w14:textId="77777777" w:rsidR="00F65A99" w:rsidRDefault="00F65A99" w:rsidP="00F65A99"/>
    <w:p w14:paraId="74AE5D0C" w14:textId="77777777" w:rsidR="00024A3E" w:rsidRDefault="00024A3E" w:rsidP="00024A3E">
      <w:pPr>
        <w:rPr>
          <w:b/>
          <w:bCs/>
          <w:u w:val="single"/>
        </w:rPr>
      </w:pPr>
    </w:p>
    <w:p w14:paraId="4F16CF1B" w14:textId="77777777" w:rsidR="00DC3FAC" w:rsidRPr="00D17B55" w:rsidRDefault="00DC3FAC" w:rsidP="00DC3FAC">
      <w:pPr>
        <w:jc w:val="both"/>
        <w:rPr>
          <w:b/>
          <w:bCs/>
        </w:rPr>
      </w:pPr>
      <w:r w:rsidRPr="00D17B55">
        <w:rPr>
          <w:b/>
          <w:bCs/>
          <w:u w:val="single"/>
        </w:rPr>
        <w:t>Observation 3.</w:t>
      </w:r>
      <w:r>
        <w:rPr>
          <w:b/>
          <w:bCs/>
          <w:u w:val="single"/>
        </w:rPr>
        <w:t>4</w:t>
      </w:r>
      <w:r w:rsidRPr="00D17B55">
        <w:rPr>
          <w:b/>
          <w:bCs/>
          <w:u w:val="single"/>
        </w:rPr>
        <w:t>:</w:t>
      </w:r>
      <w:r w:rsidRPr="00D17B55">
        <w:rPr>
          <w:b/>
          <w:bCs/>
        </w:rPr>
        <w:t xml:space="preserve"> </w:t>
      </w:r>
    </w:p>
    <w:p w14:paraId="39142084" w14:textId="77777777" w:rsidR="00DC3FAC" w:rsidRPr="00D17B55" w:rsidRDefault="00DC3FAC" w:rsidP="00DC3FAC">
      <w:pPr>
        <w:jc w:val="both"/>
        <w:rPr>
          <w:b/>
          <w:bCs/>
        </w:rPr>
      </w:pPr>
      <w:r w:rsidRPr="00D17B55">
        <w:rPr>
          <w:b/>
          <w:bCs/>
        </w:rPr>
        <w:t xml:space="preserve">A DU may or may not be capable of supporting </w:t>
      </w:r>
      <w:r>
        <w:rPr>
          <w:b/>
          <w:bCs/>
        </w:rPr>
        <w:t>misaligned</w:t>
      </w:r>
      <w:r w:rsidRPr="00D17B55">
        <w:rPr>
          <w:b/>
          <w:bCs/>
        </w:rPr>
        <w:t xml:space="preserve"> TDD </w:t>
      </w:r>
      <w:r>
        <w:rPr>
          <w:b/>
          <w:bCs/>
        </w:rPr>
        <w:t xml:space="preserve">patterns </w:t>
      </w:r>
      <w:r w:rsidRPr="00D17B55">
        <w:rPr>
          <w:b/>
          <w:bCs/>
        </w:rPr>
        <w:t>across its served cells – e.g. (DU cell m TX, DU cell n RX).</w:t>
      </w:r>
    </w:p>
    <w:p w14:paraId="54303C65" w14:textId="77777777" w:rsidR="00DC3FAC" w:rsidRPr="00D17B55" w:rsidRDefault="00DC3FAC" w:rsidP="00DC3FAC">
      <w:pPr>
        <w:jc w:val="both"/>
        <w:rPr>
          <w:b/>
          <w:bCs/>
        </w:rPr>
      </w:pPr>
      <w:r w:rsidRPr="00D17B55">
        <w:rPr>
          <w:b/>
          <w:bCs/>
          <w:u w:val="single"/>
        </w:rPr>
        <w:t>Proposal 3.</w:t>
      </w:r>
      <w:r>
        <w:rPr>
          <w:b/>
          <w:bCs/>
          <w:u w:val="single"/>
        </w:rPr>
        <w:t>2:</w:t>
      </w:r>
      <w:r w:rsidRPr="00D17B55">
        <w:rPr>
          <w:b/>
          <w:bCs/>
        </w:rPr>
        <w:t xml:space="preserve"> </w:t>
      </w:r>
    </w:p>
    <w:p w14:paraId="5989E3BA" w14:textId="77777777" w:rsidR="00DC3FAC" w:rsidRPr="00D17B55" w:rsidRDefault="00DC3FAC" w:rsidP="00DC3FAC">
      <w:pPr>
        <w:jc w:val="both"/>
        <w:rPr>
          <w:b/>
          <w:bCs/>
        </w:rPr>
      </w:pPr>
      <w:r w:rsidRPr="00D17B55">
        <w:rPr>
          <w:b/>
          <w:bCs/>
        </w:rPr>
        <w:t>Support IAB-DU reporting multiplexing capability across its served cells (DU cell m TX, DU cell n RX).</w:t>
      </w:r>
    </w:p>
    <w:p w14:paraId="19F24C23" w14:textId="77777777" w:rsidR="00DC3FAC" w:rsidRDefault="00DC3FAC" w:rsidP="00DC3FAC"/>
    <w:p w14:paraId="26944F74" w14:textId="77777777" w:rsidR="00024A3E" w:rsidRPr="00D17B55" w:rsidRDefault="00024A3E" w:rsidP="00024A3E">
      <w:pPr>
        <w:jc w:val="both"/>
        <w:rPr>
          <w:b/>
          <w:bCs/>
        </w:rPr>
      </w:pPr>
      <w:r w:rsidRPr="00D17B55">
        <w:rPr>
          <w:b/>
          <w:bCs/>
          <w:u w:val="single"/>
        </w:rPr>
        <w:t>Observation 3.</w:t>
      </w:r>
      <w:r>
        <w:rPr>
          <w:b/>
          <w:bCs/>
          <w:u w:val="single"/>
        </w:rPr>
        <w:t>5</w:t>
      </w:r>
      <w:r w:rsidRPr="00D17B55">
        <w:rPr>
          <w:b/>
          <w:bCs/>
          <w:u w:val="single"/>
        </w:rPr>
        <w:t>:</w:t>
      </w:r>
      <w:r w:rsidRPr="00D17B55">
        <w:rPr>
          <w:b/>
          <w:bCs/>
        </w:rPr>
        <w:t xml:space="preserve"> </w:t>
      </w:r>
    </w:p>
    <w:p w14:paraId="22B8ECCF" w14:textId="77777777" w:rsidR="00024A3E" w:rsidRPr="00D17B55" w:rsidRDefault="00024A3E" w:rsidP="00024A3E">
      <w:pPr>
        <w:numPr>
          <w:ilvl w:val="0"/>
          <w:numId w:val="6"/>
        </w:numPr>
        <w:jc w:val="both"/>
        <w:rPr>
          <w:b/>
          <w:bCs/>
        </w:rPr>
      </w:pPr>
      <w:r w:rsidRPr="00D17B55">
        <w:rPr>
          <w:b/>
          <w:bCs/>
        </w:rPr>
        <w:t>Rel-16 CLI measurements are RRC configured, and reports are L3 reports. Hence the DU (or parent-node DU) is not involved in configuring the measurements of its UEs (or child MTs) and more importantly does not know about the result of their CLI measurements.</w:t>
      </w:r>
    </w:p>
    <w:p w14:paraId="2B61889C" w14:textId="77777777" w:rsidR="00024A3E" w:rsidRPr="00D17B55" w:rsidRDefault="00024A3E" w:rsidP="00024A3E">
      <w:pPr>
        <w:numPr>
          <w:ilvl w:val="0"/>
          <w:numId w:val="6"/>
        </w:numPr>
        <w:jc w:val="both"/>
        <w:rPr>
          <w:b/>
          <w:bCs/>
        </w:rPr>
      </w:pPr>
      <w:r w:rsidRPr="00D17B55">
        <w:rPr>
          <w:b/>
          <w:bCs/>
        </w:rPr>
        <w:t xml:space="preserve">IAB-MTs may be subject to strong and persistent CLI from other IAB-nodes. </w:t>
      </w:r>
    </w:p>
    <w:p w14:paraId="57C2801E" w14:textId="77777777" w:rsidR="00024A3E" w:rsidRPr="00D17B55" w:rsidRDefault="00024A3E" w:rsidP="00024A3E">
      <w:pPr>
        <w:jc w:val="both"/>
        <w:rPr>
          <w:b/>
          <w:bCs/>
        </w:rPr>
      </w:pPr>
      <w:r w:rsidRPr="00D17B55">
        <w:rPr>
          <w:b/>
          <w:bCs/>
          <w:u w:val="single"/>
        </w:rPr>
        <w:t>Proposal 3.</w:t>
      </w:r>
      <w:r>
        <w:rPr>
          <w:b/>
          <w:bCs/>
          <w:u w:val="single"/>
        </w:rPr>
        <w:t>3</w:t>
      </w:r>
      <w:r w:rsidRPr="00D17B55">
        <w:rPr>
          <w:b/>
          <w:bCs/>
          <w:u w:val="single"/>
        </w:rPr>
        <w:t>:</w:t>
      </w:r>
      <w:r w:rsidRPr="00D17B55">
        <w:rPr>
          <w:b/>
          <w:bCs/>
        </w:rPr>
        <w:t xml:space="preserve"> </w:t>
      </w:r>
    </w:p>
    <w:p w14:paraId="5BB9E89F" w14:textId="77777777" w:rsidR="00024A3E" w:rsidRPr="00D17B55" w:rsidRDefault="00024A3E" w:rsidP="00024A3E">
      <w:pPr>
        <w:jc w:val="both"/>
        <w:rPr>
          <w:b/>
          <w:bCs/>
        </w:rPr>
      </w:pPr>
      <w:r w:rsidRPr="00D17B55">
        <w:rPr>
          <w:b/>
          <w:bCs/>
        </w:rPr>
        <w:t>An IAB-DU is provided</w:t>
      </w:r>
      <w:r>
        <w:rPr>
          <w:b/>
          <w:bCs/>
        </w:rPr>
        <w:t>, by the CU,</w:t>
      </w:r>
      <w:r w:rsidRPr="00D17B55">
        <w:rPr>
          <w:b/>
          <w:bCs/>
        </w:rPr>
        <w:t xml:space="preserve"> with the result of CLI measurements by its child MTs, e.g. which child MTs are subject to strong CLI from neighbouring nodes.  </w:t>
      </w:r>
    </w:p>
    <w:p w14:paraId="061E00EB" w14:textId="77777777" w:rsidR="00024A3E" w:rsidRDefault="00024A3E" w:rsidP="00024A3E">
      <w:pPr>
        <w:rPr>
          <w:b/>
          <w:bCs/>
          <w:u w:val="single"/>
        </w:rPr>
      </w:pPr>
    </w:p>
    <w:p w14:paraId="4815F317" w14:textId="77777777" w:rsidR="00024A3E" w:rsidRPr="00D17B55" w:rsidRDefault="00024A3E" w:rsidP="00024A3E">
      <w:pPr>
        <w:jc w:val="both"/>
        <w:rPr>
          <w:b/>
          <w:bCs/>
        </w:rPr>
      </w:pPr>
      <w:r w:rsidRPr="00D17B55">
        <w:rPr>
          <w:b/>
          <w:bCs/>
          <w:u w:val="single"/>
        </w:rPr>
        <w:lastRenderedPageBreak/>
        <w:t>Observation 3.</w:t>
      </w:r>
      <w:r>
        <w:rPr>
          <w:b/>
          <w:bCs/>
          <w:u w:val="single"/>
        </w:rPr>
        <w:t>6</w:t>
      </w:r>
      <w:r w:rsidRPr="00D17B55">
        <w:rPr>
          <w:b/>
          <w:bCs/>
          <w:u w:val="single"/>
        </w:rPr>
        <w:t>:</w:t>
      </w:r>
      <w:r w:rsidRPr="00D17B55">
        <w:rPr>
          <w:b/>
          <w:bCs/>
        </w:rPr>
        <w:t xml:space="preserve"> </w:t>
      </w:r>
    </w:p>
    <w:p w14:paraId="0D1B8A48" w14:textId="77777777" w:rsidR="00024A3E" w:rsidRPr="00D17B55" w:rsidRDefault="00024A3E" w:rsidP="00024A3E">
      <w:pPr>
        <w:numPr>
          <w:ilvl w:val="0"/>
          <w:numId w:val="5"/>
        </w:numPr>
        <w:contextualSpacing/>
        <w:jc w:val="both"/>
        <w:rPr>
          <w:b/>
          <w:bCs/>
        </w:rPr>
      </w:pPr>
      <w:r w:rsidRPr="00D17B55">
        <w:rPr>
          <w:b/>
          <w:bCs/>
        </w:rPr>
        <w:t>Rel-16 CLI framework does not support coordination across CUs to indicate the SRS configurations for UEs/IAB-MT’s CLI measurement.</w:t>
      </w:r>
    </w:p>
    <w:p w14:paraId="7494A639" w14:textId="77777777" w:rsidR="00024A3E" w:rsidRDefault="00024A3E" w:rsidP="00024A3E">
      <w:pPr>
        <w:numPr>
          <w:ilvl w:val="0"/>
          <w:numId w:val="5"/>
        </w:numPr>
        <w:contextualSpacing/>
        <w:jc w:val="both"/>
        <w:rPr>
          <w:b/>
          <w:bCs/>
        </w:rPr>
      </w:pPr>
      <w:r w:rsidRPr="00D17B55">
        <w:rPr>
          <w:b/>
          <w:bCs/>
        </w:rPr>
        <w:t xml:space="preserve">Rel-16 CLI signalling (intended TDD configuration) should be extended to support IAB-specific resource </w:t>
      </w:r>
      <w:r>
        <w:rPr>
          <w:b/>
          <w:bCs/>
        </w:rPr>
        <w:t xml:space="preserve">(HSNA and TDD) </w:t>
      </w:r>
      <w:r w:rsidRPr="00D17B55">
        <w:rPr>
          <w:b/>
          <w:bCs/>
        </w:rPr>
        <w:t xml:space="preserve">configurations. </w:t>
      </w:r>
    </w:p>
    <w:p w14:paraId="05B9D026" w14:textId="77777777" w:rsidR="00024A3E" w:rsidRPr="00D17B55" w:rsidRDefault="00024A3E" w:rsidP="00024A3E">
      <w:pPr>
        <w:ind w:left="360"/>
        <w:contextualSpacing/>
        <w:jc w:val="both"/>
        <w:rPr>
          <w:b/>
          <w:bCs/>
        </w:rPr>
      </w:pPr>
    </w:p>
    <w:p w14:paraId="4472E399" w14:textId="77777777" w:rsidR="00024A3E" w:rsidRPr="00D17B55" w:rsidRDefault="00024A3E" w:rsidP="00024A3E">
      <w:pPr>
        <w:jc w:val="both"/>
        <w:rPr>
          <w:b/>
          <w:bCs/>
        </w:rPr>
      </w:pPr>
      <w:r w:rsidRPr="00D17B55">
        <w:rPr>
          <w:b/>
          <w:bCs/>
          <w:u w:val="single"/>
        </w:rPr>
        <w:t>Proposal 3.</w:t>
      </w:r>
      <w:r>
        <w:rPr>
          <w:b/>
          <w:bCs/>
          <w:u w:val="single"/>
        </w:rPr>
        <w:t>4</w:t>
      </w:r>
      <w:r w:rsidRPr="00D17B55">
        <w:rPr>
          <w:b/>
          <w:bCs/>
          <w:u w:val="single"/>
        </w:rPr>
        <w:t>:</w:t>
      </w:r>
      <w:r w:rsidRPr="00D17B55">
        <w:rPr>
          <w:b/>
          <w:bCs/>
        </w:rPr>
        <w:t xml:space="preserve"> </w:t>
      </w:r>
    </w:p>
    <w:p w14:paraId="06923B5A" w14:textId="77777777" w:rsidR="00024A3E" w:rsidRPr="00D17B55" w:rsidRDefault="00024A3E" w:rsidP="00024A3E">
      <w:pPr>
        <w:jc w:val="both"/>
        <w:rPr>
          <w:b/>
          <w:bCs/>
        </w:rPr>
      </w:pPr>
      <w:r w:rsidRPr="00D17B55">
        <w:rPr>
          <w:b/>
          <w:bCs/>
        </w:rPr>
        <w:t xml:space="preserve">Send an LS to RAN3 to (a) support exchange of SRS configurations among CUs for CLI measurements, and (b) extend the </w:t>
      </w:r>
      <w:r>
        <w:rPr>
          <w:b/>
          <w:bCs/>
        </w:rPr>
        <w:t>coordination</w:t>
      </w:r>
      <w:r w:rsidRPr="00D17B55">
        <w:rPr>
          <w:b/>
          <w:bCs/>
        </w:rPr>
        <w:t xml:space="preserve"> signalling to support IAB-specific resource </w:t>
      </w:r>
      <w:r>
        <w:rPr>
          <w:b/>
          <w:bCs/>
        </w:rPr>
        <w:t xml:space="preserve">(HSNA, TDD) </w:t>
      </w:r>
      <w:r w:rsidRPr="00D17B55">
        <w:rPr>
          <w:b/>
          <w:bCs/>
        </w:rPr>
        <w:t>configurations.</w:t>
      </w:r>
    </w:p>
    <w:p w14:paraId="32FBAC36" w14:textId="77777777" w:rsidR="00024A3E" w:rsidRDefault="00024A3E" w:rsidP="00024A3E">
      <w:pPr>
        <w:rPr>
          <w:b/>
          <w:bCs/>
          <w:u w:val="single"/>
        </w:rPr>
      </w:pPr>
    </w:p>
    <w:p w14:paraId="79E79FF5" w14:textId="77777777" w:rsidR="00DC3FAC" w:rsidRPr="00D17B55" w:rsidRDefault="00DC3FAC" w:rsidP="00DC3FAC">
      <w:pPr>
        <w:jc w:val="both"/>
        <w:rPr>
          <w:b/>
          <w:bCs/>
        </w:rPr>
      </w:pPr>
      <w:r w:rsidRPr="00D17B55">
        <w:rPr>
          <w:b/>
          <w:bCs/>
          <w:u w:val="single"/>
        </w:rPr>
        <w:t>Proposal 3.</w:t>
      </w:r>
      <w:r>
        <w:rPr>
          <w:b/>
          <w:bCs/>
          <w:u w:val="single"/>
        </w:rPr>
        <w:t>5</w:t>
      </w:r>
      <w:r w:rsidRPr="00D17B55">
        <w:rPr>
          <w:b/>
          <w:bCs/>
          <w:u w:val="single"/>
        </w:rPr>
        <w:t>:</w:t>
      </w:r>
      <w:r w:rsidRPr="00D17B55">
        <w:rPr>
          <w:b/>
          <w:bCs/>
        </w:rPr>
        <w:t xml:space="preserve"> </w:t>
      </w:r>
    </w:p>
    <w:p w14:paraId="45F0848C" w14:textId="77777777" w:rsidR="00DC3FAC" w:rsidRDefault="00DC3FAC" w:rsidP="00DC3FAC">
      <w:pPr>
        <w:spacing w:after="0"/>
        <w:jc w:val="both"/>
        <w:rPr>
          <w:b/>
          <w:bCs/>
        </w:rPr>
      </w:pPr>
      <w:r w:rsidRPr="00F65A99">
        <w:rPr>
          <w:b/>
          <w:bCs/>
        </w:rPr>
        <w:t>Support adaptation of an IAB-node’s multiplexing operation, based on indication by the IAB-node to its parent-node (via MAC-CE):</w:t>
      </w:r>
    </w:p>
    <w:p w14:paraId="3719C328" w14:textId="77777777" w:rsidR="00DC3FAC" w:rsidRPr="00F65A99" w:rsidRDefault="00DC3FAC" w:rsidP="00DC3FAC">
      <w:pPr>
        <w:spacing w:after="0"/>
        <w:jc w:val="both"/>
        <w:rPr>
          <w:b/>
          <w:bCs/>
        </w:rPr>
      </w:pPr>
    </w:p>
    <w:p w14:paraId="72609644" w14:textId="77777777" w:rsidR="00DC3FAC" w:rsidRPr="00F65A99" w:rsidRDefault="00DC3FAC" w:rsidP="00DC3FAC">
      <w:pPr>
        <w:pStyle w:val="ListParagraph"/>
        <w:numPr>
          <w:ilvl w:val="0"/>
          <w:numId w:val="33"/>
        </w:numPr>
        <w:spacing w:after="0"/>
        <w:jc w:val="both"/>
        <w:rPr>
          <w:b/>
          <w:bCs/>
        </w:rPr>
      </w:pPr>
      <w:r w:rsidRPr="00F65A99">
        <w:rPr>
          <w:b/>
          <w:bCs/>
        </w:rPr>
        <w:t>Dynamically indicate whether the semi-static capability for enhanced multiplexing is applicable at the time.</w:t>
      </w:r>
    </w:p>
    <w:p w14:paraId="7E71AC81" w14:textId="77777777" w:rsidR="00DC3FAC" w:rsidRPr="00F65A99" w:rsidRDefault="00DC3FAC" w:rsidP="00DC3FAC">
      <w:pPr>
        <w:pStyle w:val="ListParagraph"/>
        <w:numPr>
          <w:ilvl w:val="0"/>
          <w:numId w:val="33"/>
        </w:numPr>
        <w:spacing w:after="0"/>
        <w:jc w:val="both"/>
        <w:rPr>
          <w:b/>
          <w:bCs/>
        </w:rPr>
      </w:pPr>
      <w:r w:rsidRPr="00F65A99">
        <w:rPr>
          <w:b/>
          <w:bCs/>
        </w:rPr>
        <w:t>Specify conditions required to realize the enhanced multiplexing capability, such as</w:t>
      </w:r>
    </w:p>
    <w:p w14:paraId="69F3D02A" w14:textId="77777777" w:rsidR="00DC3FAC" w:rsidRPr="00F65A99" w:rsidRDefault="00DC3FAC" w:rsidP="00DC3FAC">
      <w:pPr>
        <w:pStyle w:val="ListParagraph"/>
        <w:numPr>
          <w:ilvl w:val="1"/>
          <w:numId w:val="33"/>
        </w:numPr>
        <w:spacing w:after="0"/>
        <w:jc w:val="both"/>
        <w:rPr>
          <w:b/>
          <w:bCs/>
        </w:rPr>
      </w:pPr>
      <w:r w:rsidRPr="00F65A99">
        <w:rPr>
          <w:b/>
          <w:bCs/>
        </w:rPr>
        <w:t>Required timing mode,</w:t>
      </w:r>
    </w:p>
    <w:p w14:paraId="4985CC79" w14:textId="77777777" w:rsidR="00DC3FAC" w:rsidRPr="00F65A99" w:rsidRDefault="00DC3FAC" w:rsidP="00DC3FAC">
      <w:pPr>
        <w:pStyle w:val="ListParagraph"/>
        <w:numPr>
          <w:ilvl w:val="1"/>
          <w:numId w:val="33"/>
        </w:numPr>
        <w:spacing w:after="0"/>
        <w:jc w:val="both"/>
        <w:rPr>
          <w:b/>
          <w:bCs/>
        </w:rPr>
      </w:pPr>
      <w:r w:rsidRPr="00F65A99">
        <w:rPr>
          <w:b/>
          <w:bCs/>
        </w:rPr>
        <w:t>DL RX/UL TX power constraints,</w:t>
      </w:r>
    </w:p>
    <w:p w14:paraId="2D022968" w14:textId="77777777" w:rsidR="00DC3FAC" w:rsidRDefault="00DC3FAC" w:rsidP="00DC3FAC">
      <w:pPr>
        <w:pStyle w:val="ListParagraph"/>
        <w:numPr>
          <w:ilvl w:val="1"/>
          <w:numId w:val="33"/>
        </w:numPr>
        <w:spacing w:after="0"/>
        <w:jc w:val="both"/>
        <w:rPr>
          <w:b/>
          <w:bCs/>
        </w:rPr>
      </w:pPr>
      <w:r w:rsidRPr="00F65A99">
        <w:rPr>
          <w:b/>
          <w:bCs/>
        </w:rPr>
        <w:t>Required number of guard tones.</w:t>
      </w:r>
    </w:p>
    <w:p w14:paraId="46FB4064" w14:textId="77777777" w:rsidR="00DC3FAC" w:rsidRPr="00F65A99" w:rsidRDefault="00DC3FAC" w:rsidP="00DC3FAC">
      <w:pPr>
        <w:spacing w:after="0"/>
        <w:jc w:val="both"/>
        <w:rPr>
          <w:b/>
          <w:bCs/>
        </w:rPr>
      </w:pPr>
    </w:p>
    <w:p w14:paraId="2FE20C5A" w14:textId="77777777" w:rsidR="00DC3FAC" w:rsidRPr="00F65A99" w:rsidRDefault="00DC3FAC" w:rsidP="00DC3FAC">
      <w:pPr>
        <w:jc w:val="both"/>
        <w:rPr>
          <w:b/>
          <w:bCs/>
        </w:rPr>
      </w:pPr>
      <w:r w:rsidRPr="00F65A99">
        <w:rPr>
          <w:b/>
          <w:bCs/>
        </w:rPr>
        <w:t>Support indicating the configuration(s) required to enable an enhanced multiplexing capability by an IAB-node DU to donor CU, such as</w:t>
      </w:r>
      <w:r>
        <w:rPr>
          <w:b/>
          <w:bCs/>
        </w:rPr>
        <w:t>:</w:t>
      </w:r>
    </w:p>
    <w:p w14:paraId="0E00B23D" w14:textId="77777777" w:rsidR="00DC3FAC" w:rsidRPr="00F65A99" w:rsidRDefault="00DC3FAC" w:rsidP="00DC3FAC">
      <w:pPr>
        <w:pStyle w:val="ListParagraph"/>
        <w:numPr>
          <w:ilvl w:val="0"/>
          <w:numId w:val="34"/>
        </w:numPr>
        <w:jc w:val="both"/>
        <w:rPr>
          <w:b/>
          <w:bCs/>
        </w:rPr>
      </w:pPr>
      <w:r w:rsidRPr="00F65A99">
        <w:rPr>
          <w:b/>
          <w:bCs/>
        </w:rPr>
        <w:t>For which beams (SSBs/TRPs) or which served child-nodes, the IAB-node can operate in the enhanced multiplexing mode,</w:t>
      </w:r>
    </w:p>
    <w:p w14:paraId="4BC283F5" w14:textId="77777777" w:rsidR="00DC3FAC" w:rsidRPr="00F65A99" w:rsidRDefault="00DC3FAC" w:rsidP="00DC3FAC">
      <w:pPr>
        <w:pStyle w:val="ListParagraph"/>
        <w:numPr>
          <w:ilvl w:val="0"/>
          <w:numId w:val="34"/>
        </w:numPr>
        <w:jc w:val="both"/>
        <w:rPr>
          <w:b/>
          <w:bCs/>
        </w:rPr>
      </w:pPr>
      <w:r w:rsidRPr="00F65A99">
        <w:rPr>
          <w:b/>
          <w:bCs/>
        </w:rPr>
        <w:t>Required number of guard tones,</w:t>
      </w:r>
    </w:p>
    <w:p w14:paraId="004D37E2" w14:textId="77777777" w:rsidR="00DC3FAC" w:rsidRPr="00F65A99" w:rsidRDefault="00DC3FAC" w:rsidP="00DC3FAC">
      <w:pPr>
        <w:pStyle w:val="ListParagraph"/>
        <w:numPr>
          <w:ilvl w:val="0"/>
          <w:numId w:val="34"/>
        </w:numPr>
        <w:spacing w:after="0"/>
        <w:jc w:val="both"/>
        <w:rPr>
          <w:b/>
          <w:bCs/>
        </w:rPr>
      </w:pPr>
      <w:r w:rsidRPr="00F65A99">
        <w:rPr>
          <w:b/>
          <w:bCs/>
        </w:rPr>
        <w:t>DL RX/UL TX power constraints.</w:t>
      </w:r>
    </w:p>
    <w:p w14:paraId="2D657F77" w14:textId="77777777" w:rsidR="00DC3FAC" w:rsidRPr="00D17B55" w:rsidRDefault="00DC3FAC" w:rsidP="00DC3FAC">
      <w:pPr>
        <w:jc w:val="both"/>
        <w:rPr>
          <w:b/>
          <w:bCs/>
        </w:rPr>
      </w:pPr>
    </w:p>
    <w:p w14:paraId="34662ADF" w14:textId="77777777" w:rsidR="00024A3E" w:rsidRDefault="00024A3E" w:rsidP="00024A3E">
      <w:pPr>
        <w:rPr>
          <w:b/>
          <w:bCs/>
          <w:u w:val="single"/>
        </w:rPr>
      </w:pPr>
    </w:p>
    <w:p w14:paraId="168891CA" w14:textId="77777777" w:rsidR="00DC3FAC" w:rsidRPr="00D17B55" w:rsidRDefault="00DC3FAC" w:rsidP="00DC3FAC">
      <w:pPr>
        <w:jc w:val="both"/>
        <w:rPr>
          <w:b/>
          <w:bCs/>
        </w:rPr>
      </w:pPr>
      <w:r w:rsidRPr="00D17B55">
        <w:rPr>
          <w:b/>
          <w:bCs/>
          <w:u w:val="single"/>
        </w:rPr>
        <w:t xml:space="preserve">Observation </w:t>
      </w:r>
      <w:r>
        <w:rPr>
          <w:b/>
          <w:bCs/>
          <w:u w:val="single"/>
        </w:rPr>
        <w:t>4</w:t>
      </w:r>
      <w:r w:rsidRPr="00D17B55">
        <w:rPr>
          <w:b/>
          <w:bCs/>
          <w:u w:val="single"/>
        </w:rPr>
        <w:t>.</w:t>
      </w:r>
      <w:r>
        <w:rPr>
          <w:b/>
          <w:bCs/>
          <w:u w:val="single"/>
        </w:rPr>
        <w:t>1</w:t>
      </w:r>
      <w:r w:rsidRPr="00D17B55">
        <w:rPr>
          <w:b/>
          <w:bCs/>
          <w:u w:val="single"/>
        </w:rPr>
        <w:t>:</w:t>
      </w:r>
      <w:r w:rsidRPr="00D17B55">
        <w:rPr>
          <w:b/>
          <w:bCs/>
        </w:rPr>
        <w:t xml:space="preserve"> </w:t>
      </w:r>
    </w:p>
    <w:p w14:paraId="104DA7A9" w14:textId="77777777" w:rsidR="00DC3FAC" w:rsidRDefault="00DC3FAC" w:rsidP="00DC3FAC">
      <w:pPr>
        <w:contextualSpacing/>
        <w:jc w:val="both"/>
        <w:rPr>
          <w:b/>
          <w:bCs/>
        </w:rPr>
      </w:pPr>
      <w:r>
        <w:rPr>
          <w:b/>
          <w:bCs/>
        </w:rPr>
        <w:t>IAB-MT may have different U TX power constraints depending on its multiplexing mode of operation.</w:t>
      </w:r>
    </w:p>
    <w:p w14:paraId="0E25B77E" w14:textId="77777777" w:rsidR="00DC3FAC" w:rsidRDefault="00DC3FAC" w:rsidP="00DC3FAC">
      <w:pPr>
        <w:contextualSpacing/>
        <w:jc w:val="both"/>
        <w:rPr>
          <w:b/>
          <w:bCs/>
        </w:rPr>
      </w:pPr>
    </w:p>
    <w:p w14:paraId="57FD1FFC" w14:textId="77777777" w:rsidR="00DC3FAC" w:rsidRDefault="00DC3FAC" w:rsidP="00DC3FAC">
      <w:pPr>
        <w:contextualSpacing/>
        <w:jc w:val="both"/>
        <w:rPr>
          <w:b/>
          <w:bCs/>
        </w:rPr>
      </w:pPr>
      <w:r>
        <w:rPr>
          <w:b/>
          <w:bCs/>
        </w:rPr>
        <w:t>Using legacy PHR signalling to indicate/update such MT’s UL TX constraints incurs overhead and latency, in case of dynamically switching between different multiplexing modes of operation.</w:t>
      </w:r>
    </w:p>
    <w:p w14:paraId="24C0DDC4" w14:textId="77777777" w:rsidR="00DC3FAC" w:rsidRDefault="00DC3FAC" w:rsidP="00DC3FAC">
      <w:pPr>
        <w:contextualSpacing/>
        <w:jc w:val="both"/>
        <w:rPr>
          <w:b/>
          <w:bCs/>
        </w:rPr>
      </w:pPr>
    </w:p>
    <w:p w14:paraId="16086C2A" w14:textId="77777777" w:rsidR="00DC3FAC" w:rsidRDefault="00DC3FAC" w:rsidP="00DC3FAC">
      <w:pPr>
        <w:contextualSpacing/>
        <w:jc w:val="both"/>
        <w:rPr>
          <w:b/>
          <w:bCs/>
        </w:rPr>
      </w:pPr>
      <w:r>
        <w:rPr>
          <w:b/>
          <w:bCs/>
        </w:rPr>
        <w:t xml:space="preserve">It is more efficient to indicate and associate MT’s UL TX power constraints with different multiplexing modes of operation. </w:t>
      </w:r>
    </w:p>
    <w:p w14:paraId="5C2A576E" w14:textId="77777777" w:rsidR="00DC3FAC" w:rsidRDefault="00DC3FAC" w:rsidP="00DC3FAC">
      <w:pPr>
        <w:contextualSpacing/>
        <w:jc w:val="both"/>
        <w:rPr>
          <w:b/>
          <w:bCs/>
        </w:rPr>
      </w:pPr>
    </w:p>
    <w:p w14:paraId="0FECD762" w14:textId="77777777" w:rsidR="00024A3E" w:rsidRDefault="00024A3E" w:rsidP="00024A3E">
      <w:pPr>
        <w:contextualSpacing/>
        <w:jc w:val="both"/>
        <w:rPr>
          <w:b/>
          <w:bCs/>
        </w:rPr>
      </w:pPr>
    </w:p>
    <w:p w14:paraId="79A36EB4" w14:textId="77777777" w:rsidR="00DC3FAC" w:rsidRPr="00D17B55" w:rsidRDefault="00DC3FAC" w:rsidP="00DC3FAC">
      <w:pPr>
        <w:jc w:val="both"/>
        <w:rPr>
          <w:b/>
          <w:bCs/>
        </w:rPr>
      </w:pPr>
      <w:r w:rsidRPr="00D17B55">
        <w:rPr>
          <w:b/>
          <w:bCs/>
          <w:u w:val="single"/>
        </w:rPr>
        <w:t xml:space="preserve">Observation </w:t>
      </w:r>
      <w:r>
        <w:rPr>
          <w:b/>
          <w:bCs/>
          <w:u w:val="single"/>
        </w:rPr>
        <w:t>4</w:t>
      </w:r>
      <w:r w:rsidRPr="00D17B55">
        <w:rPr>
          <w:b/>
          <w:bCs/>
          <w:u w:val="single"/>
        </w:rPr>
        <w:t>.</w:t>
      </w:r>
      <w:r>
        <w:rPr>
          <w:b/>
          <w:bCs/>
          <w:u w:val="single"/>
        </w:rPr>
        <w:t>2</w:t>
      </w:r>
      <w:r w:rsidRPr="00D17B55">
        <w:rPr>
          <w:b/>
          <w:bCs/>
          <w:u w:val="single"/>
        </w:rPr>
        <w:t>:</w:t>
      </w:r>
      <w:r w:rsidRPr="00D17B55">
        <w:rPr>
          <w:b/>
          <w:bCs/>
        </w:rPr>
        <w:t xml:space="preserve"> </w:t>
      </w:r>
    </w:p>
    <w:p w14:paraId="0DDAEF12" w14:textId="77777777" w:rsidR="00DC3FAC" w:rsidRPr="00AC4B9F" w:rsidRDefault="00DC3FAC" w:rsidP="00DC3FAC">
      <w:pPr>
        <w:rPr>
          <w:b/>
          <w:bCs/>
        </w:rPr>
      </w:pPr>
      <w:r w:rsidRPr="00AC4B9F">
        <w:rPr>
          <w:b/>
          <w:bCs/>
        </w:rPr>
        <w:t>CU is in a unique position to assist with power management for interference coordination among different served nodes or nodes associated with neighbouring CUs, in case of simultaneous operation in DC (especially intra-band DC), also in case of less/no network planning.</w:t>
      </w:r>
    </w:p>
    <w:p w14:paraId="23124CCC" w14:textId="77777777" w:rsidR="00DC3FAC" w:rsidRDefault="00DC3FAC" w:rsidP="00DC3FAC"/>
    <w:p w14:paraId="1018FDFC" w14:textId="77777777" w:rsidR="00DC3FAC" w:rsidRPr="00D17B55" w:rsidRDefault="00DC3FAC" w:rsidP="00DC3FAC">
      <w:pPr>
        <w:jc w:val="both"/>
        <w:rPr>
          <w:b/>
          <w:bCs/>
        </w:rPr>
      </w:pPr>
      <w:r>
        <w:rPr>
          <w:b/>
          <w:bCs/>
          <w:u w:val="single"/>
        </w:rPr>
        <w:t>Proposal</w:t>
      </w:r>
      <w:r w:rsidRPr="00D17B55">
        <w:rPr>
          <w:b/>
          <w:bCs/>
          <w:u w:val="single"/>
        </w:rPr>
        <w:t xml:space="preserve"> </w:t>
      </w:r>
      <w:r>
        <w:rPr>
          <w:b/>
          <w:bCs/>
          <w:u w:val="single"/>
        </w:rPr>
        <w:t>4</w:t>
      </w:r>
      <w:r w:rsidRPr="00D17B55">
        <w:rPr>
          <w:b/>
          <w:bCs/>
          <w:u w:val="single"/>
        </w:rPr>
        <w:t>.</w:t>
      </w:r>
      <w:r>
        <w:rPr>
          <w:b/>
          <w:bCs/>
          <w:u w:val="single"/>
        </w:rPr>
        <w:t>1</w:t>
      </w:r>
      <w:r w:rsidRPr="00D17B55">
        <w:rPr>
          <w:b/>
          <w:bCs/>
          <w:u w:val="single"/>
        </w:rPr>
        <w:t>:</w:t>
      </w:r>
      <w:r w:rsidRPr="00D17B55">
        <w:rPr>
          <w:b/>
          <w:bCs/>
        </w:rPr>
        <w:t xml:space="preserve"> </w:t>
      </w:r>
    </w:p>
    <w:p w14:paraId="29D47827" w14:textId="77777777" w:rsidR="00DC3FAC" w:rsidRPr="00AC4B9F" w:rsidRDefault="00DC3FAC" w:rsidP="00DC3FAC">
      <w:pPr>
        <w:jc w:val="both"/>
        <w:rPr>
          <w:b/>
          <w:bCs/>
        </w:rPr>
      </w:pPr>
      <w:r w:rsidRPr="00AC4B9F">
        <w:rPr>
          <w:b/>
          <w:bCs/>
        </w:rPr>
        <w:t>Support indicating the required DL RX and UL TX power constraints to enable an enhanced multiplexing capability</w:t>
      </w:r>
    </w:p>
    <w:p w14:paraId="57122E35" w14:textId="77777777" w:rsidR="00DC3FAC" w:rsidRPr="00AC4B9F" w:rsidRDefault="00DC3FAC" w:rsidP="00DC3FAC">
      <w:pPr>
        <w:pStyle w:val="ListParagraph"/>
        <w:numPr>
          <w:ilvl w:val="0"/>
          <w:numId w:val="29"/>
        </w:numPr>
        <w:jc w:val="both"/>
        <w:rPr>
          <w:b/>
          <w:bCs/>
        </w:rPr>
      </w:pPr>
      <w:r w:rsidRPr="00AC4B9F">
        <w:rPr>
          <w:b/>
          <w:bCs/>
        </w:rPr>
        <w:t>The indication may be sent by an IAB-node to its parent-node and donor CU</w:t>
      </w:r>
      <w:r>
        <w:rPr>
          <w:b/>
          <w:bCs/>
        </w:rPr>
        <w:t>.</w:t>
      </w:r>
      <w:r w:rsidRPr="00AC4B9F">
        <w:rPr>
          <w:b/>
          <w:bCs/>
        </w:rPr>
        <w:t xml:space="preserve"> </w:t>
      </w:r>
    </w:p>
    <w:p w14:paraId="6F839060" w14:textId="77777777" w:rsidR="00DC3FAC" w:rsidRPr="00AC4B9F" w:rsidRDefault="00DC3FAC" w:rsidP="00DC3FAC">
      <w:pPr>
        <w:pStyle w:val="ListParagraph"/>
        <w:numPr>
          <w:ilvl w:val="0"/>
          <w:numId w:val="29"/>
        </w:numPr>
        <w:jc w:val="both"/>
        <w:rPr>
          <w:b/>
          <w:bCs/>
        </w:rPr>
      </w:pPr>
      <w:r w:rsidRPr="00AC4B9F">
        <w:rPr>
          <w:b/>
          <w:bCs/>
        </w:rPr>
        <w:t>The type of information should be in terms of the desired RX/TX power or power adjustment</w:t>
      </w:r>
      <w:r>
        <w:rPr>
          <w:b/>
          <w:bCs/>
        </w:rPr>
        <w:t>.</w:t>
      </w:r>
    </w:p>
    <w:p w14:paraId="2546AD03" w14:textId="77777777" w:rsidR="00DC3FAC" w:rsidRPr="00AC4B9F" w:rsidRDefault="00DC3FAC" w:rsidP="00DC3FAC">
      <w:pPr>
        <w:pStyle w:val="ListParagraph"/>
        <w:numPr>
          <w:ilvl w:val="0"/>
          <w:numId w:val="29"/>
        </w:numPr>
        <w:jc w:val="both"/>
        <w:rPr>
          <w:b/>
          <w:bCs/>
        </w:rPr>
      </w:pPr>
      <w:r w:rsidRPr="00AC4B9F">
        <w:rPr>
          <w:b/>
          <w:bCs/>
        </w:rPr>
        <w:t>The indication is associated with different multiplexing modes or operation.</w:t>
      </w:r>
    </w:p>
    <w:p w14:paraId="23680291" w14:textId="77777777" w:rsidR="00DC3FAC" w:rsidRDefault="00DC3FAC" w:rsidP="00DC3FAC">
      <w:pPr>
        <w:jc w:val="both"/>
        <w:rPr>
          <w:b/>
          <w:bCs/>
        </w:rPr>
      </w:pPr>
    </w:p>
    <w:p w14:paraId="68372A2C" w14:textId="77777777" w:rsidR="00DC3FAC" w:rsidRPr="00D17B55" w:rsidRDefault="00DC3FAC" w:rsidP="00DC3FAC">
      <w:pPr>
        <w:jc w:val="both"/>
        <w:rPr>
          <w:b/>
          <w:bCs/>
        </w:rPr>
      </w:pPr>
      <w:r w:rsidRPr="00D17B55">
        <w:rPr>
          <w:b/>
          <w:bCs/>
          <w:u w:val="single"/>
        </w:rPr>
        <w:lastRenderedPageBreak/>
        <w:t>Proposal 4.</w:t>
      </w:r>
      <w:r>
        <w:rPr>
          <w:b/>
          <w:bCs/>
          <w:u w:val="single"/>
        </w:rPr>
        <w:t>2</w:t>
      </w:r>
      <w:r w:rsidRPr="00D17B55">
        <w:rPr>
          <w:b/>
          <w:bCs/>
          <w:u w:val="single"/>
        </w:rPr>
        <w:t>:</w:t>
      </w:r>
      <w:r w:rsidRPr="00D17B55">
        <w:rPr>
          <w:b/>
          <w:bCs/>
        </w:rPr>
        <w:t xml:space="preserve"> </w:t>
      </w:r>
    </w:p>
    <w:p w14:paraId="2759CE5A" w14:textId="77777777" w:rsidR="00DC3FAC" w:rsidRPr="00D17B55" w:rsidRDefault="00DC3FAC" w:rsidP="00DC3FAC">
      <w:pPr>
        <w:rPr>
          <w:b/>
          <w:bCs/>
        </w:rPr>
      </w:pPr>
      <w:r w:rsidRPr="00D17B55">
        <w:rPr>
          <w:b/>
          <w:bCs/>
        </w:rPr>
        <w:t>Support CU providing an IAB-DU, for each of its served cells</w:t>
      </w:r>
      <w:r>
        <w:rPr>
          <w:b/>
          <w:bCs/>
        </w:rPr>
        <w:t xml:space="preserve"> or child-MTs</w:t>
      </w:r>
      <w:r w:rsidRPr="00D17B55">
        <w:rPr>
          <w:b/>
          <w:bCs/>
        </w:rPr>
        <w:t>, an indication of the max DL TX power</w:t>
      </w:r>
      <w:r>
        <w:rPr>
          <w:b/>
          <w:bCs/>
        </w:rPr>
        <w:t xml:space="preserve"> and/or UL TX power</w:t>
      </w:r>
      <w:r w:rsidRPr="00D17B55">
        <w:rPr>
          <w:b/>
          <w:bCs/>
        </w:rPr>
        <w:t>.</w:t>
      </w:r>
    </w:p>
    <w:p w14:paraId="3B4E098B" w14:textId="77777777" w:rsidR="00DC3FAC" w:rsidRPr="00D17B55" w:rsidRDefault="00DC3FAC" w:rsidP="00DC3FAC">
      <w:pPr>
        <w:rPr>
          <w:b/>
          <w:bCs/>
        </w:rPr>
      </w:pPr>
    </w:p>
    <w:p w14:paraId="270435CD" w14:textId="77777777" w:rsidR="00024A3E" w:rsidRPr="00D17B55" w:rsidRDefault="00024A3E" w:rsidP="00024A3E">
      <w:pPr>
        <w:keepNext/>
        <w:keepLines/>
        <w:spacing w:before="180"/>
        <w:outlineLvl w:val="1"/>
        <w:rPr>
          <w:rFonts w:ascii="Arial" w:hAnsi="Arial"/>
          <w:sz w:val="32"/>
        </w:rPr>
      </w:pPr>
      <w:r w:rsidRPr="00D17B55">
        <w:rPr>
          <w:rFonts w:ascii="Arial" w:hAnsi="Arial"/>
          <w:sz w:val="32"/>
        </w:rPr>
        <w:t>References</w:t>
      </w:r>
    </w:p>
    <w:p w14:paraId="6790AF0B" w14:textId="7365CFF8" w:rsidR="00024A3E" w:rsidRPr="00D17B55" w:rsidRDefault="00024A3E" w:rsidP="00024A3E">
      <w:pPr>
        <w:rPr>
          <w:sz w:val="18"/>
        </w:rPr>
      </w:pPr>
      <w:r w:rsidRPr="00D17B55">
        <w:rPr>
          <w:sz w:val="18"/>
        </w:rPr>
        <w:t>[</w:t>
      </w:r>
      <w:r>
        <w:rPr>
          <w:sz w:val="18"/>
        </w:rPr>
        <w:t>1</w:t>
      </w:r>
      <w:r w:rsidRPr="00D17B55">
        <w:rPr>
          <w:sz w:val="18"/>
        </w:rPr>
        <w:t xml:space="preserve">] </w:t>
      </w:r>
      <w:r w:rsidRPr="00D17B55">
        <w:rPr>
          <w:sz w:val="18"/>
        </w:rPr>
        <w:tab/>
      </w:r>
      <w:r w:rsidRPr="00D17B55">
        <w:rPr>
          <w:sz w:val="18"/>
        </w:rPr>
        <w:tab/>
        <w:t>R1-</w:t>
      </w:r>
      <w:r w:rsidR="00131307">
        <w:rPr>
          <w:sz w:val="18"/>
        </w:rPr>
        <w:t>2104691</w:t>
      </w:r>
      <w:r w:rsidRPr="00D17B55">
        <w:rPr>
          <w:sz w:val="18"/>
        </w:rPr>
        <w:t xml:space="preserve"> – Resource management for enhanced duplexing – Qualcomm.</w:t>
      </w:r>
    </w:p>
    <w:p w14:paraId="34983454" w14:textId="77777777" w:rsidR="00024A3E" w:rsidRPr="00D17B55" w:rsidRDefault="00024A3E" w:rsidP="00024A3E"/>
    <w:p w14:paraId="2D7D71B0" w14:textId="4E1C539B" w:rsidR="00BD62C8" w:rsidRPr="009B5DA9" w:rsidRDefault="00BD62C8" w:rsidP="00024A3E">
      <w:pPr>
        <w:pStyle w:val="Heading2"/>
        <w:jc w:val="both"/>
      </w:pPr>
    </w:p>
    <w:sectPr w:rsidR="00BD62C8" w:rsidRPr="009B5DA9">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6DBAF2" w14:textId="77777777" w:rsidR="00893454" w:rsidRDefault="00893454">
      <w:pPr>
        <w:spacing w:after="0"/>
      </w:pPr>
      <w:r>
        <w:separator/>
      </w:r>
    </w:p>
  </w:endnote>
  <w:endnote w:type="continuationSeparator" w:id="0">
    <w:p w14:paraId="37B17D55" w14:textId="77777777" w:rsidR="00893454" w:rsidRDefault="008934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191821" w14:textId="77777777" w:rsidR="00893454" w:rsidRDefault="00893454">
      <w:pPr>
        <w:spacing w:after="0"/>
      </w:pPr>
      <w:r>
        <w:separator/>
      </w:r>
    </w:p>
  </w:footnote>
  <w:footnote w:type="continuationSeparator" w:id="0">
    <w:p w14:paraId="7C177A5C" w14:textId="77777777" w:rsidR="00893454" w:rsidRDefault="008934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90C9C" w14:textId="77777777" w:rsidR="00E25086" w:rsidRDefault="00E2508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0679E"/>
    <w:multiLevelType w:val="hybridMultilevel"/>
    <w:tmpl w:val="E3B2B948"/>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F5575"/>
    <w:multiLevelType w:val="hybridMultilevel"/>
    <w:tmpl w:val="3EC8FF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2059D1"/>
    <w:multiLevelType w:val="hybridMultilevel"/>
    <w:tmpl w:val="433A7816"/>
    <w:lvl w:ilvl="0" w:tplc="48DC9432">
      <w:start w:val="2"/>
      <w:numFmt w:val="bullet"/>
      <w:lvlText w:val="-"/>
      <w:lvlJc w:val="left"/>
      <w:pPr>
        <w:tabs>
          <w:tab w:val="num" w:pos="360"/>
        </w:tabs>
        <w:ind w:left="360" w:hanging="360"/>
      </w:pPr>
      <w:rPr>
        <w:rFonts w:ascii="Calibri" w:eastAsiaTheme="minorEastAsia" w:hAnsi="Calibri" w:cs="Calibri" w:hint="default"/>
      </w:rPr>
    </w:lvl>
    <w:lvl w:ilvl="1" w:tplc="808A9438">
      <w:start w:val="1"/>
      <w:numFmt w:val="bullet"/>
      <w:lvlText w:val="•"/>
      <w:lvlJc w:val="left"/>
      <w:pPr>
        <w:tabs>
          <w:tab w:val="num" w:pos="1080"/>
        </w:tabs>
        <w:ind w:left="1080" w:hanging="360"/>
      </w:pPr>
      <w:rPr>
        <w:rFonts w:ascii="Arial" w:hAnsi="Arial" w:hint="default"/>
      </w:rPr>
    </w:lvl>
    <w:lvl w:ilvl="2" w:tplc="A4C80362" w:tentative="1">
      <w:start w:val="1"/>
      <w:numFmt w:val="bullet"/>
      <w:lvlText w:val="•"/>
      <w:lvlJc w:val="left"/>
      <w:pPr>
        <w:tabs>
          <w:tab w:val="num" w:pos="1800"/>
        </w:tabs>
        <w:ind w:left="1800" w:hanging="360"/>
      </w:pPr>
      <w:rPr>
        <w:rFonts w:ascii="Arial" w:hAnsi="Arial" w:hint="default"/>
      </w:rPr>
    </w:lvl>
    <w:lvl w:ilvl="3" w:tplc="FE7A4BCC" w:tentative="1">
      <w:start w:val="1"/>
      <w:numFmt w:val="bullet"/>
      <w:lvlText w:val="•"/>
      <w:lvlJc w:val="left"/>
      <w:pPr>
        <w:tabs>
          <w:tab w:val="num" w:pos="2520"/>
        </w:tabs>
        <w:ind w:left="2520" w:hanging="360"/>
      </w:pPr>
      <w:rPr>
        <w:rFonts w:ascii="Arial" w:hAnsi="Arial" w:hint="default"/>
      </w:rPr>
    </w:lvl>
    <w:lvl w:ilvl="4" w:tplc="2ED65548" w:tentative="1">
      <w:start w:val="1"/>
      <w:numFmt w:val="bullet"/>
      <w:lvlText w:val="•"/>
      <w:lvlJc w:val="left"/>
      <w:pPr>
        <w:tabs>
          <w:tab w:val="num" w:pos="3240"/>
        </w:tabs>
        <w:ind w:left="3240" w:hanging="360"/>
      </w:pPr>
      <w:rPr>
        <w:rFonts w:ascii="Arial" w:hAnsi="Arial" w:hint="default"/>
      </w:rPr>
    </w:lvl>
    <w:lvl w:ilvl="5" w:tplc="FFC24890" w:tentative="1">
      <w:start w:val="1"/>
      <w:numFmt w:val="bullet"/>
      <w:lvlText w:val="•"/>
      <w:lvlJc w:val="left"/>
      <w:pPr>
        <w:tabs>
          <w:tab w:val="num" w:pos="3960"/>
        </w:tabs>
        <w:ind w:left="3960" w:hanging="360"/>
      </w:pPr>
      <w:rPr>
        <w:rFonts w:ascii="Arial" w:hAnsi="Arial" w:hint="default"/>
      </w:rPr>
    </w:lvl>
    <w:lvl w:ilvl="6" w:tplc="3E022E80" w:tentative="1">
      <w:start w:val="1"/>
      <w:numFmt w:val="bullet"/>
      <w:lvlText w:val="•"/>
      <w:lvlJc w:val="left"/>
      <w:pPr>
        <w:tabs>
          <w:tab w:val="num" w:pos="4680"/>
        </w:tabs>
        <w:ind w:left="4680" w:hanging="360"/>
      </w:pPr>
      <w:rPr>
        <w:rFonts w:ascii="Arial" w:hAnsi="Arial" w:hint="default"/>
      </w:rPr>
    </w:lvl>
    <w:lvl w:ilvl="7" w:tplc="439E8C42" w:tentative="1">
      <w:start w:val="1"/>
      <w:numFmt w:val="bullet"/>
      <w:lvlText w:val="•"/>
      <w:lvlJc w:val="left"/>
      <w:pPr>
        <w:tabs>
          <w:tab w:val="num" w:pos="5400"/>
        </w:tabs>
        <w:ind w:left="5400" w:hanging="360"/>
      </w:pPr>
      <w:rPr>
        <w:rFonts w:ascii="Arial" w:hAnsi="Arial" w:hint="default"/>
      </w:rPr>
    </w:lvl>
    <w:lvl w:ilvl="8" w:tplc="20223B3A"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8053B20"/>
    <w:multiLevelType w:val="hybridMultilevel"/>
    <w:tmpl w:val="D8A6F0AC"/>
    <w:lvl w:ilvl="0" w:tplc="48DC9432">
      <w:start w:val="2"/>
      <w:numFmt w:val="bullet"/>
      <w:lvlText w:val="-"/>
      <w:lvlJc w:val="left"/>
      <w:pPr>
        <w:tabs>
          <w:tab w:val="num" w:pos="360"/>
        </w:tabs>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AEB51D2"/>
    <w:multiLevelType w:val="hybridMultilevel"/>
    <w:tmpl w:val="49606F90"/>
    <w:lvl w:ilvl="0" w:tplc="48DC943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BD01E80"/>
    <w:multiLevelType w:val="hybridMultilevel"/>
    <w:tmpl w:val="21D09EF2"/>
    <w:lvl w:ilvl="0" w:tplc="322E73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5B1ACD"/>
    <w:multiLevelType w:val="hybridMultilevel"/>
    <w:tmpl w:val="E5048D54"/>
    <w:lvl w:ilvl="0" w:tplc="48DC9432">
      <w:start w:val="2"/>
      <w:numFmt w:val="bullet"/>
      <w:lvlText w:val="-"/>
      <w:lvlJc w:val="left"/>
      <w:pPr>
        <w:tabs>
          <w:tab w:val="num" w:pos="360"/>
        </w:tabs>
        <w:ind w:left="360" w:hanging="360"/>
      </w:pPr>
      <w:rPr>
        <w:rFonts w:ascii="Calibri" w:eastAsiaTheme="minorEastAsia" w:hAnsi="Calibri" w:cs="Calibri" w:hint="default"/>
      </w:rPr>
    </w:lvl>
    <w:lvl w:ilvl="1" w:tplc="A8F8B624">
      <w:start w:val="1"/>
      <w:numFmt w:val="bullet"/>
      <w:lvlText w:val="•"/>
      <w:lvlJc w:val="left"/>
      <w:pPr>
        <w:tabs>
          <w:tab w:val="num" w:pos="1080"/>
        </w:tabs>
        <w:ind w:left="1080" w:hanging="360"/>
      </w:pPr>
      <w:rPr>
        <w:rFonts w:ascii="Arial" w:hAnsi="Arial" w:hint="default"/>
      </w:rPr>
    </w:lvl>
    <w:lvl w:ilvl="2" w:tplc="FE443726">
      <w:numFmt w:val="bullet"/>
      <w:lvlText w:val="•"/>
      <w:lvlJc w:val="left"/>
      <w:pPr>
        <w:tabs>
          <w:tab w:val="num" w:pos="1800"/>
        </w:tabs>
        <w:ind w:left="1800" w:hanging="360"/>
      </w:pPr>
      <w:rPr>
        <w:rFonts w:ascii="Microsoft Sans Serif" w:hAnsi="Microsoft Sans Serif" w:hint="default"/>
      </w:rPr>
    </w:lvl>
    <w:lvl w:ilvl="3" w:tplc="3B102DD0" w:tentative="1">
      <w:start w:val="1"/>
      <w:numFmt w:val="bullet"/>
      <w:lvlText w:val="•"/>
      <w:lvlJc w:val="left"/>
      <w:pPr>
        <w:tabs>
          <w:tab w:val="num" w:pos="2520"/>
        </w:tabs>
        <w:ind w:left="2520" w:hanging="360"/>
      </w:pPr>
      <w:rPr>
        <w:rFonts w:ascii="Arial" w:hAnsi="Arial" w:hint="default"/>
      </w:rPr>
    </w:lvl>
    <w:lvl w:ilvl="4" w:tplc="0348572C" w:tentative="1">
      <w:start w:val="1"/>
      <w:numFmt w:val="bullet"/>
      <w:lvlText w:val="•"/>
      <w:lvlJc w:val="left"/>
      <w:pPr>
        <w:tabs>
          <w:tab w:val="num" w:pos="3240"/>
        </w:tabs>
        <w:ind w:left="3240" w:hanging="360"/>
      </w:pPr>
      <w:rPr>
        <w:rFonts w:ascii="Arial" w:hAnsi="Arial" w:hint="default"/>
      </w:rPr>
    </w:lvl>
    <w:lvl w:ilvl="5" w:tplc="B986D124" w:tentative="1">
      <w:start w:val="1"/>
      <w:numFmt w:val="bullet"/>
      <w:lvlText w:val="•"/>
      <w:lvlJc w:val="left"/>
      <w:pPr>
        <w:tabs>
          <w:tab w:val="num" w:pos="3960"/>
        </w:tabs>
        <w:ind w:left="3960" w:hanging="360"/>
      </w:pPr>
      <w:rPr>
        <w:rFonts w:ascii="Arial" w:hAnsi="Arial" w:hint="default"/>
      </w:rPr>
    </w:lvl>
    <w:lvl w:ilvl="6" w:tplc="0CE060D6" w:tentative="1">
      <w:start w:val="1"/>
      <w:numFmt w:val="bullet"/>
      <w:lvlText w:val="•"/>
      <w:lvlJc w:val="left"/>
      <w:pPr>
        <w:tabs>
          <w:tab w:val="num" w:pos="4680"/>
        </w:tabs>
        <w:ind w:left="4680" w:hanging="360"/>
      </w:pPr>
      <w:rPr>
        <w:rFonts w:ascii="Arial" w:hAnsi="Arial" w:hint="default"/>
      </w:rPr>
    </w:lvl>
    <w:lvl w:ilvl="7" w:tplc="8DA67DDA" w:tentative="1">
      <w:start w:val="1"/>
      <w:numFmt w:val="bullet"/>
      <w:lvlText w:val="•"/>
      <w:lvlJc w:val="left"/>
      <w:pPr>
        <w:tabs>
          <w:tab w:val="num" w:pos="5400"/>
        </w:tabs>
        <w:ind w:left="5400" w:hanging="360"/>
      </w:pPr>
      <w:rPr>
        <w:rFonts w:ascii="Arial" w:hAnsi="Arial" w:hint="default"/>
      </w:rPr>
    </w:lvl>
    <w:lvl w:ilvl="8" w:tplc="96DCED1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650035D"/>
    <w:multiLevelType w:val="hybridMultilevel"/>
    <w:tmpl w:val="8B26C6F2"/>
    <w:lvl w:ilvl="0" w:tplc="48DC943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E1C1F94"/>
    <w:multiLevelType w:val="hybridMultilevel"/>
    <w:tmpl w:val="6B287BE0"/>
    <w:lvl w:ilvl="0" w:tplc="48DC9432">
      <w:start w:val="2"/>
      <w:numFmt w:val="bullet"/>
      <w:lvlText w:val="-"/>
      <w:lvlJc w:val="left"/>
      <w:pPr>
        <w:tabs>
          <w:tab w:val="num" w:pos="360"/>
        </w:tabs>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C67E63"/>
    <w:multiLevelType w:val="hybridMultilevel"/>
    <w:tmpl w:val="C68EDC76"/>
    <w:lvl w:ilvl="0" w:tplc="48DC9432">
      <w:start w:val="2"/>
      <w:numFmt w:val="bullet"/>
      <w:lvlText w:val="-"/>
      <w:lvlJc w:val="left"/>
      <w:pPr>
        <w:tabs>
          <w:tab w:val="num" w:pos="360"/>
        </w:tabs>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66C1380"/>
    <w:multiLevelType w:val="hybridMultilevel"/>
    <w:tmpl w:val="6E0E7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1F5CFE"/>
    <w:multiLevelType w:val="hybridMultilevel"/>
    <w:tmpl w:val="573CF4CE"/>
    <w:lvl w:ilvl="0" w:tplc="5388051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E20B76"/>
    <w:multiLevelType w:val="hybridMultilevel"/>
    <w:tmpl w:val="D160F1B2"/>
    <w:lvl w:ilvl="0" w:tplc="322E735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F3D141B"/>
    <w:multiLevelType w:val="hybridMultilevel"/>
    <w:tmpl w:val="3F24D13E"/>
    <w:lvl w:ilvl="0" w:tplc="48DC9432">
      <w:start w:val="2"/>
      <w:numFmt w:val="bullet"/>
      <w:lvlText w:val="-"/>
      <w:lvlJc w:val="left"/>
      <w:pPr>
        <w:tabs>
          <w:tab w:val="num" w:pos="720"/>
        </w:tabs>
        <w:ind w:left="720" w:hanging="360"/>
      </w:pPr>
      <w:rPr>
        <w:rFonts w:ascii="Calibri" w:eastAsiaTheme="minorEastAsia" w:hAnsi="Calibri" w:cs="Calibri" w:hint="default"/>
      </w:rPr>
    </w:lvl>
    <w:lvl w:ilvl="1" w:tplc="25708B36">
      <w:start w:val="1"/>
      <w:numFmt w:val="bullet"/>
      <w:lvlText w:val="◦"/>
      <w:lvlJc w:val="left"/>
      <w:pPr>
        <w:tabs>
          <w:tab w:val="num" w:pos="1440"/>
        </w:tabs>
        <w:ind w:left="1440" w:hanging="360"/>
      </w:pPr>
      <w:rPr>
        <w:rFonts w:ascii="Microsoft Sans Serif" w:hAnsi="Microsoft Sans Serif" w:hint="default"/>
      </w:rPr>
    </w:lvl>
    <w:lvl w:ilvl="2" w:tplc="3E887856">
      <w:start w:val="1"/>
      <w:numFmt w:val="bullet"/>
      <w:lvlText w:val="◦"/>
      <w:lvlJc w:val="left"/>
      <w:pPr>
        <w:tabs>
          <w:tab w:val="num" w:pos="2160"/>
        </w:tabs>
        <w:ind w:left="2160" w:hanging="360"/>
      </w:pPr>
      <w:rPr>
        <w:rFonts w:ascii="Microsoft Sans Serif" w:hAnsi="Microsoft Sans Serif" w:hint="default"/>
      </w:rPr>
    </w:lvl>
    <w:lvl w:ilvl="3" w:tplc="EC6686EE" w:tentative="1">
      <w:start w:val="1"/>
      <w:numFmt w:val="bullet"/>
      <w:lvlText w:val="◦"/>
      <w:lvlJc w:val="left"/>
      <w:pPr>
        <w:tabs>
          <w:tab w:val="num" w:pos="2880"/>
        </w:tabs>
        <w:ind w:left="2880" w:hanging="360"/>
      </w:pPr>
      <w:rPr>
        <w:rFonts w:ascii="Microsoft Sans Serif" w:hAnsi="Microsoft Sans Serif" w:hint="default"/>
      </w:rPr>
    </w:lvl>
    <w:lvl w:ilvl="4" w:tplc="F6DC0F70" w:tentative="1">
      <w:start w:val="1"/>
      <w:numFmt w:val="bullet"/>
      <w:lvlText w:val="◦"/>
      <w:lvlJc w:val="left"/>
      <w:pPr>
        <w:tabs>
          <w:tab w:val="num" w:pos="3600"/>
        </w:tabs>
        <w:ind w:left="3600" w:hanging="360"/>
      </w:pPr>
      <w:rPr>
        <w:rFonts w:ascii="Microsoft Sans Serif" w:hAnsi="Microsoft Sans Serif" w:hint="default"/>
      </w:rPr>
    </w:lvl>
    <w:lvl w:ilvl="5" w:tplc="A148D986" w:tentative="1">
      <w:start w:val="1"/>
      <w:numFmt w:val="bullet"/>
      <w:lvlText w:val="◦"/>
      <w:lvlJc w:val="left"/>
      <w:pPr>
        <w:tabs>
          <w:tab w:val="num" w:pos="4320"/>
        </w:tabs>
        <w:ind w:left="4320" w:hanging="360"/>
      </w:pPr>
      <w:rPr>
        <w:rFonts w:ascii="Microsoft Sans Serif" w:hAnsi="Microsoft Sans Serif" w:hint="default"/>
      </w:rPr>
    </w:lvl>
    <w:lvl w:ilvl="6" w:tplc="A3184198" w:tentative="1">
      <w:start w:val="1"/>
      <w:numFmt w:val="bullet"/>
      <w:lvlText w:val="◦"/>
      <w:lvlJc w:val="left"/>
      <w:pPr>
        <w:tabs>
          <w:tab w:val="num" w:pos="5040"/>
        </w:tabs>
        <w:ind w:left="5040" w:hanging="360"/>
      </w:pPr>
      <w:rPr>
        <w:rFonts w:ascii="Microsoft Sans Serif" w:hAnsi="Microsoft Sans Serif" w:hint="default"/>
      </w:rPr>
    </w:lvl>
    <w:lvl w:ilvl="7" w:tplc="E634E0BC" w:tentative="1">
      <w:start w:val="1"/>
      <w:numFmt w:val="bullet"/>
      <w:lvlText w:val="◦"/>
      <w:lvlJc w:val="left"/>
      <w:pPr>
        <w:tabs>
          <w:tab w:val="num" w:pos="5760"/>
        </w:tabs>
        <w:ind w:left="5760" w:hanging="360"/>
      </w:pPr>
      <w:rPr>
        <w:rFonts w:ascii="Microsoft Sans Serif" w:hAnsi="Microsoft Sans Serif" w:hint="default"/>
      </w:rPr>
    </w:lvl>
    <w:lvl w:ilvl="8" w:tplc="39CEE3DE" w:tentative="1">
      <w:start w:val="1"/>
      <w:numFmt w:val="bullet"/>
      <w:lvlText w:val="◦"/>
      <w:lvlJc w:val="left"/>
      <w:pPr>
        <w:tabs>
          <w:tab w:val="num" w:pos="6480"/>
        </w:tabs>
        <w:ind w:left="6480" w:hanging="360"/>
      </w:pPr>
      <w:rPr>
        <w:rFonts w:ascii="Microsoft Sans Serif" w:hAnsi="Microsoft Sans Serif" w:hint="default"/>
      </w:rPr>
    </w:lvl>
  </w:abstractNum>
  <w:abstractNum w:abstractNumId="17" w15:restartNumberingAfterBreak="0">
    <w:nsid w:val="5523784B"/>
    <w:multiLevelType w:val="hybridMultilevel"/>
    <w:tmpl w:val="61C08034"/>
    <w:lvl w:ilvl="0" w:tplc="48DC9432">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2B3978"/>
    <w:multiLevelType w:val="hybridMultilevel"/>
    <w:tmpl w:val="E8F6D60A"/>
    <w:lvl w:ilvl="0" w:tplc="08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10285B"/>
    <w:multiLevelType w:val="hybridMultilevel"/>
    <w:tmpl w:val="8C924C7E"/>
    <w:lvl w:ilvl="0" w:tplc="48DC9432">
      <w:start w:val="2"/>
      <w:numFmt w:val="bullet"/>
      <w:lvlText w:val="-"/>
      <w:lvlJc w:val="left"/>
      <w:pPr>
        <w:tabs>
          <w:tab w:val="num" w:pos="720"/>
        </w:tabs>
        <w:ind w:left="720" w:hanging="360"/>
      </w:pPr>
      <w:rPr>
        <w:rFonts w:ascii="Calibri" w:eastAsiaTheme="minorEastAsia" w:hAnsi="Calibri" w:cs="Calibri" w:hint="default"/>
      </w:rPr>
    </w:lvl>
    <w:lvl w:ilvl="1" w:tplc="14D8EBF8" w:tentative="1">
      <w:start w:val="1"/>
      <w:numFmt w:val="bullet"/>
      <w:lvlText w:val="•"/>
      <w:lvlJc w:val="left"/>
      <w:pPr>
        <w:tabs>
          <w:tab w:val="num" w:pos="1440"/>
        </w:tabs>
        <w:ind w:left="1440" w:hanging="360"/>
      </w:pPr>
      <w:rPr>
        <w:rFonts w:ascii="Arial" w:hAnsi="Arial" w:hint="default"/>
      </w:rPr>
    </w:lvl>
    <w:lvl w:ilvl="2" w:tplc="3EF826CC" w:tentative="1">
      <w:start w:val="1"/>
      <w:numFmt w:val="bullet"/>
      <w:lvlText w:val="•"/>
      <w:lvlJc w:val="left"/>
      <w:pPr>
        <w:tabs>
          <w:tab w:val="num" w:pos="2160"/>
        </w:tabs>
        <w:ind w:left="2160" w:hanging="360"/>
      </w:pPr>
      <w:rPr>
        <w:rFonts w:ascii="Arial" w:hAnsi="Arial" w:hint="default"/>
      </w:rPr>
    </w:lvl>
    <w:lvl w:ilvl="3" w:tplc="D9CE5080" w:tentative="1">
      <w:start w:val="1"/>
      <w:numFmt w:val="bullet"/>
      <w:lvlText w:val="•"/>
      <w:lvlJc w:val="left"/>
      <w:pPr>
        <w:tabs>
          <w:tab w:val="num" w:pos="2880"/>
        </w:tabs>
        <w:ind w:left="2880" w:hanging="360"/>
      </w:pPr>
      <w:rPr>
        <w:rFonts w:ascii="Arial" w:hAnsi="Arial" w:hint="default"/>
      </w:rPr>
    </w:lvl>
    <w:lvl w:ilvl="4" w:tplc="CA744BF8" w:tentative="1">
      <w:start w:val="1"/>
      <w:numFmt w:val="bullet"/>
      <w:lvlText w:val="•"/>
      <w:lvlJc w:val="left"/>
      <w:pPr>
        <w:tabs>
          <w:tab w:val="num" w:pos="3600"/>
        </w:tabs>
        <w:ind w:left="3600" w:hanging="360"/>
      </w:pPr>
      <w:rPr>
        <w:rFonts w:ascii="Arial" w:hAnsi="Arial" w:hint="default"/>
      </w:rPr>
    </w:lvl>
    <w:lvl w:ilvl="5" w:tplc="CA4A18F6" w:tentative="1">
      <w:start w:val="1"/>
      <w:numFmt w:val="bullet"/>
      <w:lvlText w:val="•"/>
      <w:lvlJc w:val="left"/>
      <w:pPr>
        <w:tabs>
          <w:tab w:val="num" w:pos="4320"/>
        </w:tabs>
        <w:ind w:left="4320" w:hanging="360"/>
      </w:pPr>
      <w:rPr>
        <w:rFonts w:ascii="Arial" w:hAnsi="Arial" w:hint="default"/>
      </w:rPr>
    </w:lvl>
    <w:lvl w:ilvl="6" w:tplc="D61A42D0" w:tentative="1">
      <w:start w:val="1"/>
      <w:numFmt w:val="bullet"/>
      <w:lvlText w:val="•"/>
      <w:lvlJc w:val="left"/>
      <w:pPr>
        <w:tabs>
          <w:tab w:val="num" w:pos="5040"/>
        </w:tabs>
        <w:ind w:left="5040" w:hanging="360"/>
      </w:pPr>
      <w:rPr>
        <w:rFonts w:ascii="Arial" w:hAnsi="Arial" w:hint="default"/>
      </w:rPr>
    </w:lvl>
    <w:lvl w:ilvl="7" w:tplc="7B84E38C" w:tentative="1">
      <w:start w:val="1"/>
      <w:numFmt w:val="bullet"/>
      <w:lvlText w:val="•"/>
      <w:lvlJc w:val="left"/>
      <w:pPr>
        <w:tabs>
          <w:tab w:val="num" w:pos="5760"/>
        </w:tabs>
        <w:ind w:left="5760" w:hanging="360"/>
      </w:pPr>
      <w:rPr>
        <w:rFonts w:ascii="Arial" w:hAnsi="Arial" w:hint="default"/>
      </w:rPr>
    </w:lvl>
    <w:lvl w:ilvl="8" w:tplc="1B58745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0AC7993"/>
    <w:multiLevelType w:val="hybridMultilevel"/>
    <w:tmpl w:val="828236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8C065E"/>
    <w:multiLevelType w:val="hybridMultilevel"/>
    <w:tmpl w:val="07CEAFA6"/>
    <w:lvl w:ilvl="0" w:tplc="04090001">
      <w:start w:val="1"/>
      <w:numFmt w:val="bullet"/>
      <w:lvlText w:val=""/>
      <w:lvlJc w:val="left"/>
      <w:pPr>
        <w:tabs>
          <w:tab w:val="num" w:pos="360"/>
        </w:tabs>
        <w:ind w:left="360" w:hanging="360"/>
      </w:pPr>
      <w:rPr>
        <w:rFonts w:ascii="Symbol" w:hAnsi="Symbol" w:hint="default"/>
      </w:rPr>
    </w:lvl>
    <w:lvl w:ilvl="1" w:tplc="FBCAFEC0">
      <w:numFmt w:val="bullet"/>
      <w:lvlText w:val="◦"/>
      <w:lvlJc w:val="left"/>
      <w:pPr>
        <w:tabs>
          <w:tab w:val="num" w:pos="1080"/>
        </w:tabs>
        <w:ind w:left="1080" w:hanging="360"/>
      </w:pPr>
      <w:rPr>
        <w:rFonts w:ascii="Microsoft Sans Serif" w:hAnsi="Microsoft Sans Serif" w:hint="default"/>
      </w:rPr>
    </w:lvl>
    <w:lvl w:ilvl="2" w:tplc="B18242A6" w:tentative="1">
      <w:start w:val="1"/>
      <w:numFmt w:val="bullet"/>
      <w:lvlText w:val="•"/>
      <w:lvlJc w:val="left"/>
      <w:pPr>
        <w:tabs>
          <w:tab w:val="num" w:pos="1800"/>
        </w:tabs>
        <w:ind w:left="1800" w:hanging="360"/>
      </w:pPr>
      <w:rPr>
        <w:rFonts w:ascii="Arial" w:hAnsi="Arial" w:hint="default"/>
      </w:rPr>
    </w:lvl>
    <w:lvl w:ilvl="3" w:tplc="425C2C28" w:tentative="1">
      <w:start w:val="1"/>
      <w:numFmt w:val="bullet"/>
      <w:lvlText w:val="•"/>
      <w:lvlJc w:val="left"/>
      <w:pPr>
        <w:tabs>
          <w:tab w:val="num" w:pos="2520"/>
        </w:tabs>
        <w:ind w:left="2520" w:hanging="360"/>
      </w:pPr>
      <w:rPr>
        <w:rFonts w:ascii="Arial" w:hAnsi="Arial" w:hint="default"/>
      </w:rPr>
    </w:lvl>
    <w:lvl w:ilvl="4" w:tplc="83D89078" w:tentative="1">
      <w:start w:val="1"/>
      <w:numFmt w:val="bullet"/>
      <w:lvlText w:val="•"/>
      <w:lvlJc w:val="left"/>
      <w:pPr>
        <w:tabs>
          <w:tab w:val="num" w:pos="3240"/>
        </w:tabs>
        <w:ind w:left="3240" w:hanging="360"/>
      </w:pPr>
      <w:rPr>
        <w:rFonts w:ascii="Arial" w:hAnsi="Arial" w:hint="default"/>
      </w:rPr>
    </w:lvl>
    <w:lvl w:ilvl="5" w:tplc="D94CB4B8" w:tentative="1">
      <w:start w:val="1"/>
      <w:numFmt w:val="bullet"/>
      <w:lvlText w:val="•"/>
      <w:lvlJc w:val="left"/>
      <w:pPr>
        <w:tabs>
          <w:tab w:val="num" w:pos="3960"/>
        </w:tabs>
        <w:ind w:left="3960" w:hanging="360"/>
      </w:pPr>
      <w:rPr>
        <w:rFonts w:ascii="Arial" w:hAnsi="Arial" w:hint="default"/>
      </w:rPr>
    </w:lvl>
    <w:lvl w:ilvl="6" w:tplc="A5F42A94" w:tentative="1">
      <w:start w:val="1"/>
      <w:numFmt w:val="bullet"/>
      <w:lvlText w:val="•"/>
      <w:lvlJc w:val="left"/>
      <w:pPr>
        <w:tabs>
          <w:tab w:val="num" w:pos="4680"/>
        </w:tabs>
        <w:ind w:left="4680" w:hanging="360"/>
      </w:pPr>
      <w:rPr>
        <w:rFonts w:ascii="Arial" w:hAnsi="Arial" w:hint="default"/>
      </w:rPr>
    </w:lvl>
    <w:lvl w:ilvl="7" w:tplc="E62819D0" w:tentative="1">
      <w:start w:val="1"/>
      <w:numFmt w:val="bullet"/>
      <w:lvlText w:val="•"/>
      <w:lvlJc w:val="left"/>
      <w:pPr>
        <w:tabs>
          <w:tab w:val="num" w:pos="5400"/>
        </w:tabs>
        <w:ind w:left="5400" w:hanging="360"/>
      </w:pPr>
      <w:rPr>
        <w:rFonts w:ascii="Arial" w:hAnsi="Arial" w:hint="default"/>
      </w:rPr>
    </w:lvl>
    <w:lvl w:ilvl="8" w:tplc="BE7A0A00"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3CA7AF8"/>
    <w:multiLevelType w:val="hybridMultilevel"/>
    <w:tmpl w:val="BD62E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29386E"/>
    <w:multiLevelType w:val="hybridMultilevel"/>
    <w:tmpl w:val="18365304"/>
    <w:lvl w:ilvl="0" w:tplc="48DC943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682459D"/>
    <w:multiLevelType w:val="hybridMultilevel"/>
    <w:tmpl w:val="BEE6FE48"/>
    <w:lvl w:ilvl="0" w:tplc="48DC9432">
      <w:start w:val="2"/>
      <w:numFmt w:val="bullet"/>
      <w:lvlText w:val="-"/>
      <w:lvlJc w:val="left"/>
      <w:pPr>
        <w:tabs>
          <w:tab w:val="num" w:pos="360"/>
        </w:tabs>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8AD7BFB"/>
    <w:multiLevelType w:val="hybridMultilevel"/>
    <w:tmpl w:val="7FCC240E"/>
    <w:lvl w:ilvl="0" w:tplc="C6E839B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0A1CC9"/>
    <w:multiLevelType w:val="hybridMultilevel"/>
    <w:tmpl w:val="438CA846"/>
    <w:lvl w:ilvl="0" w:tplc="0409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B835802"/>
    <w:multiLevelType w:val="hybridMultilevel"/>
    <w:tmpl w:val="04B012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DD26553"/>
    <w:multiLevelType w:val="multilevel"/>
    <w:tmpl w:val="6DD26553"/>
    <w:lvl w:ilvl="0">
      <w:start w:val="1"/>
      <w:numFmt w:val="decimal"/>
      <w:lvlText w:val="%1."/>
      <w:lvlJc w:val="left"/>
      <w:pPr>
        <w:ind w:left="360" w:hanging="360"/>
      </w:pPr>
      <w:rPr>
        <w:b/>
        <w:sz w:val="20"/>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742C1484"/>
    <w:multiLevelType w:val="hybridMultilevel"/>
    <w:tmpl w:val="98CC68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32" w15:restartNumberingAfterBreak="0">
    <w:nsid w:val="7CE47A9E"/>
    <w:multiLevelType w:val="hybridMultilevel"/>
    <w:tmpl w:val="60A28816"/>
    <w:lvl w:ilvl="0" w:tplc="322E7356">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33" w15:restartNumberingAfterBreak="0">
    <w:nsid w:val="7F7A3926"/>
    <w:multiLevelType w:val="hybridMultilevel"/>
    <w:tmpl w:val="30DCE1DC"/>
    <w:lvl w:ilvl="0" w:tplc="48DC9432">
      <w:start w:val="2"/>
      <w:numFmt w:val="bullet"/>
      <w:lvlText w:val="-"/>
      <w:lvlJc w:val="left"/>
      <w:pPr>
        <w:tabs>
          <w:tab w:val="num" w:pos="360"/>
        </w:tabs>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0"/>
  </w:num>
  <w:num w:numId="2">
    <w:abstractNumId w:val="7"/>
  </w:num>
  <w:num w:numId="3">
    <w:abstractNumId w:val="31"/>
  </w:num>
  <w:num w:numId="4">
    <w:abstractNumId w:val="25"/>
  </w:num>
  <w:num w:numId="5">
    <w:abstractNumId w:val="8"/>
  </w:num>
  <w:num w:numId="6">
    <w:abstractNumId w:val="3"/>
  </w:num>
  <w:num w:numId="7">
    <w:abstractNumId w:val="19"/>
  </w:num>
  <w:num w:numId="8">
    <w:abstractNumId w:val="16"/>
  </w:num>
  <w:num w:numId="9">
    <w:abstractNumId w:val="5"/>
  </w:num>
  <w:num w:numId="10">
    <w:abstractNumId w:val="23"/>
  </w:num>
  <w:num w:numId="11">
    <w:abstractNumId w:val="9"/>
  </w:num>
  <w:num w:numId="12">
    <w:abstractNumId w:val="15"/>
  </w:num>
  <w:num w:numId="13">
    <w:abstractNumId w:val="0"/>
  </w:num>
  <w:num w:numId="14">
    <w:abstractNumId w:val="27"/>
  </w:num>
  <w:num w:numId="15">
    <w:abstractNumId w:val="2"/>
  </w:num>
  <w:num w:numId="16">
    <w:abstractNumId w:val="21"/>
  </w:num>
  <w:num w:numId="17">
    <w:abstractNumId w:val="12"/>
  </w:num>
  <w:num w:numId="18">
    <w:abstractNumId w:val="26"/>
  </w:num>
  <w:num w:numId="19">
    <w:abstractNumId w:val="13"/>
  </w:num>
  <w:num w:numId="20">
    <w:abstractNumId w:val="1"/>
  </w:num>
  <w:num w:numId="21">
    <w:abstractNumId w:val="29"/>
  </w:num>
  <w:num w:numId="22">
    <w:abstractNumId w:val="28"/>
  </w:num>
  <w:num w:numId="23">
    <w:abstractNumId w:val="20"/>
  </w:num>
  <w:num w:numId="24">
    <w:abstractNumId w:val="18"/>
  </w:num>
  <w:num w:numId="25">
    <w:abstractNumId w:val="6"/>
  </w:num>
  <w:num w:numId="26">
    <w:abstractNumId w:val="24"/>
  </w:num>
  <w:num w:numId="27">
    <w:abstractNumId w:val="10"/>
  </w:num>
  <w:num w:numId="28">
    <w:abstractNumId w:val="33"/>
  </w:num>
  <w:num w:numId="29">
    <w:abstractNumId w:val="4"/>
  </w:num>
  <w:num w:numId="30">
    <w:abstractNumId w:val="11"/>
  </w:num>
  <w:num w:numId="31">
    <w:abstractNumId w:val="22"/>
  </w:num>
  <w:num w:numId="32">
    <w:abstractNumId w:val="17"/>
  </w:num>
  <w:num w:numId="33">
    <w:abstractNumId w:val="32"/>
  </w:num>
  <w:num w:numId="34">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activeWritingStyle w:appName="MSWord" w:lang="en-GB" w:vendorID="64" w:dllVersion="0" w:nlCheck="1" w:checkStyle="0"/>
  <w:activeWritingStyle w:appName="MSWord" w:lang="en-US" w:vendorID="64" w:dllVersion="0" w:nlCheck="1" w:checkStyle="0"/>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EAC"/>
    <w:rsid w:val="00007B6D"/>
    <w:rsid w:val="00013B20"/>
    <w:rsid w:val="00013C33"/>
    <w:rsid w:val="000142F6"/>
    <w:rsid w:val="000200FC"/>
    <w:rsid w:val="00024A3E"/>
    <w:rsid w:val="000331E7"/>
    <w:rsid w:val="00044AFF"/>
    <w:rsid w:val="00047275"/>
    <w:rsid w:val="0004766A"/>
    <w:rsid w:val="00050DEB"/>
    <w:rsid w:val="00053746"/>
    <w:rsid w:val="000557B8"/>
    <w:rsid w:val="000574A4"/>
    <w:rsid w:val="000621C1"/>
    <w:rsid w:val="000729EC"/>
    <w:rsid w:val="00074FD0"/>
    <w:rsid w:val="00076F6F"/>
    <w:rsid w:val="00077434"/>
    <w:rsid w:val="00083A9B"/>
    <w:rsid w:val="00084114"/>
    <w:rsid w:val="0008518B"/>
    <w:rsid w:val="00085AA8"/>
    <w:rsid w:val="00087C72"/>
    <w:rsid w:val="000952DC"/>
    <w:rsid w:val="000A4826"/>
    <w:rsid w:val="000A657E"/>
    <w:rsid w:val="000A7CCE"/>
    <w:rsid w:val="000B482E"/>
    <w:rsid w:val="000B5BE2"/>
    <w:rsid w:val="000B7D94"/>
    <w:rsid w:val="000C1B14"/>
    <w:rsid w:val="000D1557"/>
    <w:rsid w:val="000D3889"/>
    <w:rsid w:val="000D3EC1"/>
    <w:rsid w:val="000E0706"/>
    <w:rsid w:val="000E2209"/>
    <w:rsid w:val="000F50D7"/>
    <w:rsid w:val="000F65EE"/>
    <w:rsid w:val="001050AE"/>
    <w:rsid w:val="00106C9F"/>
    <w:rsid w:val="00111701"/>
    <w:rsid w:val="0011202B"/>
    <w:rsid w:val="00115503"/>
    <w:rsid w:val="00122A1C"/>
    <w:rsid w:val="0012597C"/>
    <w:rsid w:val="00131307"/>
    <w:rsid w:val="00131C46"/>
    <w:rsid w:val="00132FEA"/>
    <w:rsid w:val="00141159"/>
    <w:rsid w:val="00141606"/>
    <w:rsid w:val="001479C1"/>
    <w:rsid w:val="00152200"/>
    <w:rsid w:val="00152F18"/>
    <w:rsid w:val="001632E3"/>
    <w:rsid w:val="00167815"/>
    <w:rsid w:val="00175120"/>
    <w:rsid w:val="00184038"/>
    <w:rsid w:val="00192C21"/>
    <w:rsid w:val="00193028"/>
    <w:rsid w:val="001A0374"/>
    <w:rsid w:val="001A4207"/>
    <w:rsid w:val="001A5C73"/>
    <w:rsid w:val="001B243F"/>
    <w:rsid w:val="001C3AED"/>
    <w:rsid w:val="001D5617"/>
    <w:rsid w:val="001E3173"/>
    <w:rsid w:val="001E4714"/>
    <w:rsid w:val="001E7ACC"/>
    <w:rsid w:val="00201C93"/>
    <w:rsid w:val="002145BA"/>
    <w:rsid w:val="00214BAD"/>
    <w:rsid w:val="00215133"/>
    <w:rsid w:val="00217274"/>
    <w:rsid w:val="0022026D"/>
    <w:rsid w:val="002208A7"/>
    <w:rsid w:val="00221B24"/>
    <w:rsid w:val="00221EA3"/>
    <w:rsid w:val="00222CF1"/>
    <w:rsid w:val="00225710"/>
    <w:rsid w:val="002257EE"/>
    <w:rsid w:val="002314EA"/>
    <w:rsid w:val="00233BA2"/>
    <w:rsid w:val="002349E6"/>
    <w:rsid w:val="002351A0"/>
    <w:rsid w:val="00237B7F"/>
    <w:rsid w:val="00240EFB"/>
    <w:rsid w:val="0024577D"/>
    <w:rsid w:val="00254154"/>
    <w:rsid w:val="00255134"/>
    <w:rsid w:val="00257ED9"/>
    <w:rsid w:val="00263EEE"/>
    <w:rsid w:val="002661A0"/>
    <w:rsid w:val="002665D7"/>
    <w:rsid w:val="00267B52"/>
    <w:rsid w:val="0027025B"/>
    <w:rsid w:val="002706B5"/>
    <w:rsid w:val="00270D09"/>
    <w:rsid w:val="00274E14"/>
    <w:rsid w:val="00275CA4"/>
    <w:rsid w:val="0027710A"/>
    <w:rsid w:val="00281957"/>
    <w:rsid w:val="002832C2"/>
    <w:rsid w:val="0028666A"/>
    <w:rsid w:val="00292489"/>
    <w:rsid w:val="00292740"/>
    <w:rsid w:val="0029339C"/>
    <w:rsid w:val="002A03A3"/>
    <w:rsid w:val="002A4F5D"/>
    <w:rsid w:val="002A689D"/>
    <w:rsid w:val="002A6F13"/>
    <w:rsid w:val="002B1079"/>
    <w:rsid w:val="002B1728"/>
    <w:rsid w:val="002B4616"/>
    <w:rsid w:val="002B4EC6"/>
    <w:rsid w:val="002C53D8"/>
    <w:rsid w:val="002C70B3"/>
    <w:rsid w:val="002D1594"/>
    <w:rsid w:val="002D444E"/>
    <w:rsid w:val="002D44EA"/>
    <w:rsid w:val="002E7E1E"/>
    <w:rsid w:val="002F0F57"/>
    <w:rsid w:val="002F1808"/>
    <w:rsid w:val="002F2F8E"/>
    <w:rsid w:val="00310FD8"/>
    <w:rsid w:val="00311061"/>
    <w:rsid w:val="00314A05"/>
    <w:rsid w:val="00320A5A"/>
    <w:rsid w:val="003424FC"/>
    <w:rsid w:val="00342EB8"/>
    <w:rsid w:val="00344AEC"/>
    <w:rsid w:val="00346C5C"/>
    <w:rsid w:val="00351C6C"/>
    <w:rsid w:val="003568AC"/>
    <w:rsid w:val="00362814"/>
    <w:rsid w:val="00371004"/>
    <w:rsid w:val="00372D0F"/>
    <w:rsid w:val="00385C12"/>
    <w:rsid w:val="00394956"/>
    <w:rsid w:val="003A33BD"/>
    <w:rsid w:val="003A6CBF"/>
    <w:rsid w:val="003A7171"/>
    <w:rsid w:val="003B0187"/>
    <w:rsid w:val="003B0F09"/>
    <w:rsid w:val="003B6C1F"/>
    <w:rsid w:val="003B7919"/>
    <w:rsid w:val="003C129D"/>
    <w:rsid w:val="003C3BFC"/>
    <w:rsid w:val="003D0FED"/>
    <w:rsid w:val="003E2411"/>
    <w:rsid w:val="003E2F25"/>
    <w:rsid w:val="003E36C9"/>
    <w:rsid w:val="003F5E6B"/>
    <w:rsid w:val="003F642D"/>
    <w:rsid w:val="003F7BA1"/>
    <w:rsid w:val="003F7F51"/>
    <w:rsid w:val="00402E59"/>
    <w:rsid w:val="00403FDB"/>
    <w:rsid w:val="0041035F"/>
    <w:rsid w:val="00412915"/>
    <w:rsid w:val="00414090"/>
    <w:rsid w:val="00414435"/>
    <w:rsid w:val="004151A0"/>
    <w:rsid w:val="00415A3B"/>
    <w:rsid w:val="00415D97"/>
    <w:rsid w:val="0042277C"/>
    <w:rsid w:val="00422CFF"/>
    <w:rsid w:val="004301FF"/>
    <w:rsid w:val="00431888"/>
    <w:rsid w:val="00432329"/>
    <w:rsid w:val="0043366F"/>
    <w:rsid w:val="0044100D"/>
    <w:rsid w:val="004415E1"/>
    <w:rsid w:val="00441789"/>
    <w:rsid w:val="00446E8A"/>
    <w:rsid w:val="0044799D"/>
    <w:rsid w:val="00451D9F"/>
    <w:rsid w:val="0045214C"/>
    <w:rsid w:val="00453FD5"/>
    <w:rsid w:val="004713DD"/>
    <w:rsid w:val="00474AF4"/>
    <w:rsid w:val="004750C4"/>
    <w:rsid w:val="00477686"/>
    <w:rsid w:val="00484708"/>
    <w:rsid w:val="00490E0D"/>
    <w:rsid w:val="00494BA0"/>
    <w:rsid w:val="00496D28"/>
    <w:rsid w:val="004A239B"/>
    <w:rsid w:val="004A6938"/>
    <w:rsid w:val="004A70EE"/>
    <w:rsid w:val="004B085E"/>
    <w:rsid w:val="004B21D8"/>
    <w:rsid w:val="004B3650"/>
    <w:rsid w:val="004B4705"/>
    <w:rsid w:val="004C1E55"/>
    <w:rsid w:val="004D1871"/>
    <w:rsid w:val="004D1EBF"/>
    <w:rsid w:val="004D3D3F"/>
    <w:rsid w:val="004D5882"/>
    <w:rsid w:val="004E5E6A"/>
    <w:rsid w:val="004E6141"/>
    <w:rsid w:val="004E79F0"/>
    <w:rsid w:val="004F4239"/>
    <w:rsid w:val="004F4BF6"/>
    <w:rsid w:val="004F51D1"/>
    <w:rsid w:val="00500536"/>
    <w:rsid w:val="00501AAC"/>
    <w:rsid w:val="0050376D"/>
    <w:rsid w:val="005119FF"/>
    <w:rsid w:val="00511EAC"/>
    <w:rsid w:val="00515823"/>
    <w:rsid w:val="00523CDE"/>
    <w:rsid w:val="0052442B"/>
    <w:rsid w:val="00526898"/>
    <w:rsid w:val="00532388"/>
    <w:rsid w:val="005328F7"/>
    <w:rsid w:val="00532A09"/>
    <w:rsid w:val="00534608"/>
    <w:rsid w:val="00535D92"/>
    <w:rsid w:val="00541C46"/>
    <w:rsid w:val="00544347"/>
    <w:rsid w:val="005443B7"/>
    <w:rsid w:val="00546D87"/>
    <w:rsid w:val="005506F0"/>
    <w:rsid w:val="0055272A"/>
    <w:rsid w:val="00557397"/>
    <w:rsid w:val="005603E9"/>
    <w:rsid w:val="00560E90"/>
    <w:rsid w:val="005666E5"/>
    <w:rsid w:val="005767B5"/>
    <w:rsid w:val="00581FD9"/>
    <w:rsid w:val="005868A5"/>
    <w:rsid w:val="0059288F"/>
    <w:rsid w:val="00594203"/>
    <w:rsid w:val="005A01BD"/>
    <w:rsid w:val="005A2ED9"/>
    <w:rsid w:val="005A2F39"/>
    <w:rsid w:val="005A62B1"/>
    <w:rsid w:val="005A6C5B"/>
    <w:rsid w:val="005B1F0C"/>
    <w:rsid w:val="005B2CF7"/>
    <w:rsid w:val="005B2FBA"/>
    <w:rsid w:val="005B585C"/>
    <w:rsid w:val="005B619E"/>
    <w:rsid w:val="005C020A"/>
    <w:rsid w:val="005C2E29"/>
    <w:rsid w:val="005C56FA"/>
    <w:rsid w:val="005C7A37"/>
    <w:rsid w:val="005C7D1B"/>
    <w:rsid w:val="005D5E48"/>
    <w:rsid w:val="005D6344"/>
    <w:rsid w:val="005D6D0F"/>
    <w:rsid w:val="005D789A"/>
    <w:rsid w:val="005E3769"/>
    <w:rsid w:val="005F0157"/>
    <w:rsid w:val="005F4F38"/>
    <w:rsid w:val="005F5FA1"/>
    <w:rsid w:val="005F7080"/>
    <w:rsid w:val="00605B49"/>
    <w:rsid w:val="00607ECC"/>
    <w:rsid w:val="0061252A"/>
    <w:rsid w:val="00614821"/>
    <w:rsid w:val="00626721"/>
    <w:rsid w:val="00630470"/>
    <w:rsid w:val="00642E69"/>
    <w:rsid w:val="006435F1"/>
    <w:rsid w:val="00645A16"/>
    <w:rsid w:val="006463E5"/>
    <w:rsid w:val="006502A4"/>
    <w:rsid w:val="006505D2"/>
    <w:rsid w:val="00652213"/>
    <w:rsid w:val="00652637"/>
    <w:rsid w:val="006527DE"/>
    <w:rsid w:val="0066284A"/>
    <w:rsid w:val="00667D51"/>
    <w:rsid w:val="00680C36"/>
    <w:rsid w:val="00681845"/>
    <w:rsid w:val="00682514"/>
    <w:rsid w:val="00682FB5"/>
    <w:rsid w:val="00683917"/>
    <w:rsid w:val="0069086B"/>
    <w:rsid w:val="00691CC8"/>
    <w:rsid w:val="00691FD8"/>
    <w:rsid w:val="00693079"/>
    <w:rsid w:val="00694482"/>
    <w:rsid w:val="006A02C1"/>
    <w:rsid w:val="006A3724"/>
    <w:rsid w:val="006A6664"/>
    <w:rsid w:val="006A7B67"/>
    <w:rsid w:val="006B22CD"/>
    <w:rsid w:val="006B2E83"/>
    <w:rsid w:val="006B7978"/>
    <w:rsid w:val="006C2328"/>
    <w:rsid w:val="006C47C0"/>
    <w:rsid w:val="006C493A"/>
    <w:rsid w:val="006C5B54"/>
    <w:rsid w:val="006D1B64"/>
    <w:rsid w:val="006D2521"/>
    <w:rsid w:val="006D34A0"/>
    <w:rsid w:val="006D5D2E"/>
    <w:rsid w:val="006E08F6"/>
    <w:rsid w:val="006E1BB1"/>
    <w:rsid w:val="006E1D07"/>
    <w:rsid w:val="006E3B16"/>
    <w:rsid w:val="006E52F1"/>
    <w:rsid w:val="006E5B38"/>
    <w:rsid w:val="006F55F7"/>
    <w:rsid w:val="00701F1D"/>
    <w:rsid w:val="00706194"/>
    <w:rsid w:val="00711724"/>
    <w:rsid w:val="00712C96"/>
    <w:rsid w:val="007144BE"/>
    <w:rsid w:val="00716DF0"/>
    <w:rsid w:val="007223E6"/>
    <w:rsid w:val="00726195"/>
    <w:rsid w:val="00726DFD"/>
    <w:rsid w:val="0072747A"/>
    <w:rsid w:val="00731D1A"/>
    <w:rsid w:val="00735296"/>
    <w:rsid w:val="007458D9"/>
    <w:rsid w:val="00752CF6"/>
    <w:rsid w:val="0075390D"/>
    <w:rsid w:val="00756C5D"/>
    <w:rsid w:val="00761B22"/>
    <w:rsid w:val="00763D8A"/>
    <w:rsid w:val="00763F22"/>
    <w:rsid w:val="0076406C"/>
    <w:rsid w:val="0076589E"/>
    <w:rsid w:val="00773BE3"/>
    <w:rsid w:val="007874EB"/>
    <w:rsid w:val="00793FA3"/>
    <w:rsid w:val="00795F98"/>
    <w:rsid w:val="007A1AF7"/>
    <w:rsid w:val="007A2FD2"/>
    <w:rsid w:val="007B12BC"/>
    <w:rsid w:val="007D4247"/>
    <w:rsid w:val="007D57E3"/>
    <w:rsid w:val="007D5EA6"/>
    <w:rsid w:val="007E010C"/>
    <w:rsid w:val="007F574F"/>
    <w:rsid w:val="00801FB5"/>
    <w:rsid w:val="0080235B"/>
    <w:rsid w:val="0080415F"/>
    <w:rsid w:val="008051F8"/>
    <w:rsid w:val="00806EAC"/>
    <w:rsid w:val="008109D1"/>
    <w:rsid w:val="00821BB4"/>
    <w:rsid w:val="00822C55"/>
    <w:rsid w:val="008254F8"/>
    <w:rsid w:val="008321FA"/>
    <w:rsid w:val="00841F03"/>
    <w:rsid w:val="00856866"/>
    <w:rsid w:val="00857943"/>
    <w:rsid w:val="00860A73"/>
    <w:rsid w:val="00862525"/>
    <w:rsid w:val="0086530D"/>
    <w:rsid w:val="00865F74"/>
    <w:rsid w:val="00867537"/>
    <w:rsid w:val="00873665"/>
    <w:rsid w:val="00875592"/>
    <w:rsid w:val="00880F5D"/>
    <w:rsid w:val="00882466"/>
    <w:rsid w:val="0088470A"/>
    <w:rsid w:val="00890BC6"/>
    <w:rsid w:val="00891261"/>
    <w:rsid w:val="00893454"/>
    <w:rsid w:val="00896AC9"/>
    <w:rsid w:val="00897207"/>
    <w:rsid w:val="008A0CA6"/>
    <w:rsid w:val="008A17F1"/>
    <w:rsid w:val="008A2B55"/>
    <w:rsid w:val="008A59E9"/>
    <w:rsid w:val="008B1B06"/>
    <w:rsid w:val="008B54CB"/>
    <w:rsid w:val="008B67D2"/>
    <w:rsid w:val="008B6C57"/>
    <w:rsid w:val="008B71BC"/>
    <w:rsid w:val="008C02B5"/>
    <w:rsid w:val="008C1E35"/>
    <w:rsid w:val="008C5331"/>
    <w:rsid w:val="008D629D"/>
    <w:rsid w:val="008E126F"/>
    <w:rsid w:val="008E333E"/>
    <w:rsid w:val="008F24B1"/>
    <w:rsid w:val="008F26AA"/>
    <w:rsid w:val="008F2768"/>
    <w:rsid w:val="008F7101"/>
    <w:rsid w:val="008F7E90"/>
    <w:rsid w:val="009064A7"/>
    <w:rsid w:val="00907846"/>
    <w:rsid w:val="00921746"/>
    <w:rsid w:val="0093245F"/>
    <w:rsid w:val="00937091"/>
    <w:rsid w:val="00942324"/>
    <w:rsid w:val="00942593"/>
    <w:rsid w:val="00944145"/>
    <w:rsid w:val="00945502"/>
    <w:rsid w:val="00947B92"/>
    <w:rsid w:val="00950F6F"/>
    <w:rsid w:val="00951CAB"/>
    <w:rsid w:val="00955D88"/>
    <w:rsid w:val="00963D7D"/>
    <w:rsid w:val="009648F7"/>
    <w:rsid w:val="00971EDC"/>
    <w:rsid w:val="009735A9"/>
    <w:rsid w:val="009739A5"/>
    <w:rsid w:val="0097408A"/>
    <w:rsid w:val="00976905"/>
    <w:rsid w:val="00977181"/>
    <w:rsid w:val="0098069C"/>
    <w:rsid w:val="0098286A"/>
    <w:rsid w:val="00991F05"/>
    <w:rsid w:val="0099624F"/>
    <w:rsid w:val="009A3624"/>
    <w:rsid w:val="009A66F9"/>
    <w:rsid w:val="009A76B8"/>
    <w:rsid w:val="009B5DA9"/>
    <w:rsid w:val="009C1B86"/>
    <w:rsid w:val="009C333D"/>
    <w:rsid w:val="009D3347"/>
    <w:rsid w:val="009D4796"/>
    <w:rsid w:val="009D5D51"/>
    <w:rsid w:val="009E1DB0"/>
    <w:rsid w:val="009E1DD9"/>
    <w:rsid w:val="009F56C2"/>
    <w:rsid w:val="00A0267F"/>
    <w:rsid w:val="00A03A17"/>
    <w:rsid w:val="00A0430E"/>
    <w:rsid w:val="00A072E6"/>
    <w:rsid w:val="00A11C09"/>
    <w:rsid w:val="00A123EA"/>
    <w:rsid w:val="00A12459"/>
    <w:rsid w:val="00A12CC0"/>
    <w:rsid w:val="00A12FD1"/>
    <w:rsid w:val="00A14D6C"/>
    <w:rsid w:val="00A159E4"/>
    <w:rsid w:val="00A20A0E"/>
    <w:rsid w:val="00A242C1"/>
    <w:rsid w:val="00A245F7"/>
    <w:rsid w:val="00A26D08"/>
    <w:rsid w:val="00A31C9B"/>
    <w:rsid w:val="00A3298C"/>
    <w:rsid w:val="00A368D1"/>
    <w:rsid w:val="00A37176"/>
    <w:rsid w:val="00A42AF8"/>
    <w:rsid w:val="00A43992"/>
    <w:rsid w:val="00A47409"/>
    <w:rsid w:val="00A524EE"/>
    <w:rsid w:val="00A56066"/>
    <w:rsid w:val="00A57DD3"/>
    <w:rsid w:val="00A678AF"/>
    <w:rsid w:val="00A868E9"/>
    <w:rsid w:val="00A86A9F"/>
    <w:rsid w:val="00A873C4"/>
    <w:rsid w:val="00A87D42"/>
    <w:rsid w:val="00A95747"/>
    <w:rsid w:val="00A9671D"/>
    <w:rsid w:val="00A976AC"/>
    <w:rsid w:val="00A97C3A"/>
    <w:rsid w:val="00AA0C63"/>
    <w:rsid w:val="00AA1745"/>
    <w:rsid w:val="00AA1ADD"/>
    <w:rsid w:val="00AA1F6B"/>
    <w:rsid w:val="00AA42A1"/>
    <w:rsid w:val="00AA76C2"/>
    <w:rsid w:val="00AB1C08"/>
    <w:rsid w:val="00AB2AEB"/>
    <w:rsid w:val="00AC17FA"/>
    <w:rsid w:val="00AC2CCB"/>
    <w:rsid w:val="00AC2F9A"/>
    <w:rsid w:val="00AD2177"/>
    <w:rsid w:val="00AE1AAC"/>
    <w:rsid w:val="00AE1CB2"/>
    <w:rsid w:val="00AE1D96"/>
    <w:rsid w:val="00AE24D7"/>
    <w:rsid w:val="00AE3D9D"/>
    <w:rsid w:val="00AE7BAA"/>
    <w:rsid w:val="00AF0340"/>
    <w:rsid w:val="00AF202E"/>
    <w:rsid w:val="00AF3348"/>
    <w:rsid w:val="00AF543F"/>
    <w:rsid w:val="00B03A61"/>
    <w:rsid w:val="00B06CE5"/>
    <w:rsid w:val="00B107DA"/>
    <w:rsid w:val="00B1290D"/>
    <w:rsid w:val="00B171E8"/>
    <w:rsid w:val="00B17257"/>
    <w:rsid w:val="00B21C95"/>
    <w:rsid w:val="00B221C3"/>
    <w:rsid w:val="00B30F80"/>
    <w:rsid w:val="00B335EB"/>
    <w:rsid w:val="00B36CA2"/>
    <w:rsid w:val="00B45C1C"/>
    <w:rsid w:val="00B46752"/>
    <w:rsid w:val="00B471B0"/>
    <w:rsid w:val="00B573B1"/>
    <w:rsid w:val="00B63950"/>
    <w:rsid w:val="00B65785"/>
    <w:rsid w:val="00B65D5F"/>
    <w:rsid w:val="00B667D9"/>
    <w:rsid w:val="00B71019"/>
    <w:rsid w:val="00B826AF"/>
    <w:rsid w:val="00B84D78"/>
    <w:rsid w:val="00B87ACC"/>
    <w:rsid w:val="00B96B92"/>
    <w:rsid w:val="00B96ED9"/>
    <w:rsid w:val="00B978CA"/>
    <w:rsid w:val="00BA3075"/>
    <w:rsid w:val="00BA3A32"/>
    <w:rsid w:val="00BA7C88"/>
    <w:rsid w:val="00BB3B79"/>
    <w:rsid w:val="00BB45E1"/>
    <w:rsid w:val="00BB53E6"/>
    <w:rsid w:val="00BB5CF3"/>
    <w:rsid w:val="00BC1CF4"/>
    <w:rsid w:val="00BC512C"/>
    <w:rsid w:val="00BC609E"/>
    <w:rsid w:val="00BC674D"/>
    <w:rsid w:val="00BC7C88"/>
    <w:rsid w:val="00BD62C8"/>
    <w:rsid w:val="00BE39D0"/>
    <w:rsid w:val="00BF00DF"/>
    <w:rsid w:val="00BF03F6"/>
    <w:rsid w:val="00BF1D96"/>
    <w:rsid w:val="00BF52A9"/>
    <w:rsid w:val="00C03071"/>
    <w:rsid w:val="00C0346D"/>
    <w:rsid w:val="00C05223"/>
    <w:rsid w:val="00C10D52"/>
    <w:rsid w:val="00C11C98"/>
    <w:rsid w:val="00C14192"/>
    <w:rsid w:val="00C149EE"/>
    <w:rsid w:val="00C15809"/>
    <w:rsid w:val="00C1697B"/>
    <w:rsid w:val="00C2056B"/>
    <w:rsid w:val="00C229D6"/>
    <w:rsid w:val="00C23008"/>
    <w:rsid w:val="00C251DE"/>
    <w:rsid w:val="00C26FFF"/>
    <w:rsid w:val="00C31387"/>
    <w:rsid w:val="00C3686F"/>
    <w:rsid w:val="00C407F0"/>
    <w:rsid w:val="00C420DC"/>
    <w:rsid w:val="00C4323D"/>
    <w:rsid w:val="00C476A7"/>
    <w:rsid w:val="00C479F1"/>
    <w:rsid w:val="00C50A14"/>
    <w:rsid w:val="00C51418"/>
    <w:rsid w:val="00C5493B"/>
    <w:rsid w:val="00C57DBD"/>
    <w:rsid w:val="00C6434E"/>
    <w:rsid w:val="00C671F1"/>
    <w:rsid w:val="00C70152"/>
    <w:rsid w:val="00C712E0"/>
    <w:rsid w:val="00C72807"/>
    <w:rsid w:val="00C776A0"/>
    <w:rsid w:val="00C77FF5"/>
    <w:rsid w:val="00C851E9"/>
    <w:rsid w:val="00C86A6D"/>
    <w:rsid w:val="00C86B2A"/>
    <w:rsid w:val="00C92ABA"/>
    <w:rsid w:val="00C93390"/>
    <w:rsid w:val="00C962E2"/>
    <w:rsid w:val="00C96332"/>
    <w:rsid w:val="00CA142A"/>
    <w:rsid w:val="00CA672C"/>
    <w:rsid w:val="00CA6DCA"/>
    <w:rsid w:val="00CB0267"/>
    <w:rsid w:val="00CD043F"/>
    <w:rsid w:val="00CD131B"/>
    <w:rsid w:val="00CD47B0"/>
    <w:rsid w:val="00CE004F"/>
    <w:rsid w:val="00CE0EAD"/>
    <w:rsid w:val="00CE2DFE"/>
    <w:rsid w:val="00CF1965"/>
    <w:rsid w:val="00CF6132"/>
    <w:rsid w:val="00D04234"/>
    <w:rsid w:val="00D054D3"/>
    <w:rsid w:val="00D14BA0"/>
    <w:rsid w:val="00D15DDC"/>
    <w:rsid w:val="00D20C41"/>
    <w:rsid w:val="00D27F7B"/>
    <w:rsid w:val="00D37BAC"/>
    <w:rsid w:val="00D4379C"/>
    <w:rsid w:val="00D43A83"/>
    <w:rsid w:val="00D44127"/>
    <w:rsid w:val="00D4641B"/>
    <w:rsid w:val="00D509CC"/>
    <w:rsid w:val="00D5640D"/>
    <w:rsid w:val="00D573F6"/>
    <w:rsid w:val="00D63E7A"/>
    <w:rsid w:val="00D6464E"/>
    <w:rsid w:val="00D72A67"/>
    <w:rsid w:val="00D7474E"/>
    <w:rsid w:val="00D749F7"/>
    <w:rsid w:val="00D76015"/>
    <w:rsid w:val="00D81254"/>
    <w:rsid w:val="00D8196C"/>
    <w:rsid w:val="00D852DD"/>
    <w:rsid w:val="00D857AF"/>
    <w:rsid w:val="00D867A9"/>
    <w:rsid w:val="00D94180"/>
    <w:rsid w:val="00D94FBE"/>
    <w:rsid w:val="00D95372"/>
    <w:rsid w:val="00DA0D36"/>
    <w:rsid w:val="00DA1B21"/>
    <w:rsid w:val="00DA2408"/>
    <w:rsid w:val="00DA6909"/>
    <w:rsid w:val="00DB0E92"/>
    <w:rsid w:val="00DB48E5"/>
    <w:rsid w:val="00DB57D5"/>
    <w:rsid w:val="00DC100C"/>
    <w:rsid w:val="00DC1398"/>
    <w:rsid w:val="00DC3FAC"/>
    <w:rsid w:val="00DD09D5"/>
    <w:rsid w:val="00DD5916"/>
    <w:rsid w:val="00DE026F"/>
    <w:rsid w:val="00DE1306"/>
    <w:rsid w:val="00DE2C70"/>
    <w:rsid w:val="00DE5B12"/>
    <w:rsid w:val="00E02BFF"/>
    <w:rsid w:val="00E03EA0"/>
    <w:rsid w:val="00E04996"/>
    <w:rsid w:val="00E07575"/>
    <w:rsid w:val="00E0766F"/>
    <w:rsid w:val="00E0790C"/>
    <w:rsid w:val="00E1502E"/>
    <w:rsid w:val="00E1628F"/>
    <w:rsid w:val="00E25086"/>
    <w:rsid w:val="00E3795C"/>
    <w:rsid w:val="00E37C3C"/>
    <w:rsid w:val="00E40E83"/>
    <w:rsid w:val="00E4276F"/>
    <w:rsid w:val="00E434C8"/>
    <w:rsid w:val="00E43DA4"/>
    <w:rsid w:val="00E5606D"/>
    <w:rsid w:val="00E561BF"/>
    <w:rsid w:val="00E67373"/>
    <w:rsid w:val="00E676C3"/>
    <w:rsid w:val="00E7187A"/>
    <w:rsid w:val="00E72209"/>
    <w:rsid w:val="00E757D7"/>
    <w:rsid w:val="00E76615"/>
    <w:rsid w:val="00E8137B"/>
    <w:rsid w:val="00E83CE9"/>
    <w:rsid w:val="00E856B6"/>
    <w:rsid w:val="00E91B5F"/>
    <w:rsid w:val="00E91F25"/>
    <w:rsid w:val="00E95B56"/>
    <w:rsid w:val="00EA185B"/>
    <w:rsid w:val="00EA5163"/>
    <w:rsid w:val="00EB0575"/>
    <w:rsid w:val="00EB0CFC"/>
    <w:rsid w:val="00EB3300"/>
    <w:rsid w:val="00EB632D"/>
    <w:rsid w:val="00EB6E4C"/>
    <w:rsid w:val="00EC15DC"/>
    <w:rsid w:val="00EC2508"/>
    <w:rsid w:val="00EC5FC3"/>
    <w:rsid w:val="00EC6C54"/>
    <w:rsid w:val="00ED2B30"/>
    <w:rsid w:val="00EF4B54"/>
    <w:rsid w:val="00F001F4"/>
    <w:rsid w:val="00F01CE3"/>
    <w:rsid w:val="00F022B7"/>
    <w:rsid w:val="00F05427"/>
    <w:rsid w:val="00F103E3"/>
    <w:rsid w:val="00F12427"/>
    <w:rsid w:val="00F12DD4"/>
    <w:rsid w:val="00F23B6C"/>
    <w:rsid w:val="00F250E7"/>
    <w:rsid w:val="00F26D4F"/>
    <w:rsid w:val="00F30A86"/>
    <w:rsid w:val="00F33CF5"/>
    <w:rsid w:val="00F36C4E"/>
    <w:rsid w:val="00F410D4"/>
    <w:rsid w:val="00F432A8"/>
    <w:rsid w:val="00F4475B"/>
    <w:rsid w:val="00F45BE4"/>
    <w:rsid w:val="00F51896"/>
    <w:rsid w:val="00F5302C"/>
    <w:rsid w:val="00F55CC3"/>
    <w:rsid w:val="00F618CC"/>
    <w:rsid w:val="00F634F5"/>
    <w:rsid w:val="00F65A99"/>
    <w:rsid w:val="00F747AD"/>
    <w:rsid w:val="00F74B09"/>
    <w:rsid w:val="00F801B5"/>
    <w:rsid w:val="00F861BC"/>
    <w:rsid w:val="00F93282"/>
    <w:rsid w:val="00F95AC3"/>
    <w:rsid w:val="00FA3CDF"/>
    <w:rsid w:val="00FB3159"/>
    <w:rsid w:val="00FC4667"/>
    <w:rsid w:val="00FD4C37"/>
    <w:rsid w:val="00FD69B5"/>
    <w:rsid w:val="00FD7414"/>
    <w:rsid w:val="00FE034A"/>
    <w:rsid w:val="00FE66A2"/>
    <w:rsid w:val="00FF33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C41B79"/>
  <w15:chartTrackingRefBased/>
  <w15:docId w15:val="{2C13F54D-D007-4646-B39F-029AB3F96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1E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0331E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0331E7"/>
    <w:pPr>
      <w:pBdr>
        <w:top w:val="none" w:sz="0" w:space="0" w:color="auto"/>
      </w:pBdr>
      <w:spacing w:before="180"/>
      <w:ind w:left="0" w:firstLine="0"/>
      <w:outlineLvl w:val="1"/>
    </w:pPr>
    <w:rPr>
      <w:sz w:val="32"/>
    </w:rPr>
  </w:style>
  <w:style w:type="paragraph" w:styleId="Heading3">
    <w:name w:val="heading 3"/>
    <w:basedOn w:val="Heading2"/>
    <w:next w:val="Normal"/>
    <w:qFormat/>
    <w:rsid w:val="000331E7"/>
    <w:pPr>
      <w:spacing w:before="120"/>
      <w:outlineLvl w:val="2"/>
    </w:pPr>
    <w:rPr>
      <w:sz w:val="28"/>
    </w:rPr>
  </w:style>
  <w:style w:type="paragraph" w:styleId="Heading4">
    <w:name w:val="heading 4"/>
    <w:basedOn w:val="Heading3"/>
    <w:next w:val="Normal"/>
    <w:qFormat/>
    <w:rsid w:val="000331E7"/>
    <w:pPr>
      <w:ind w:left="1418" w:hanging="1418"/>
      <w:outlineLvl w:val="3"/>
    </w:pPr>
    <w:rPr>
      <w:sz w:val="24"/>
    </w:rPr>
  </w:style>
  <w:style w:type="paragraph" w:styleId="Heading5">
    <w:name w:val="heading 5"/>
    <w:basedOn w:val="Heading4"/>
    <w:next w:val="Normal"/>
    <w:qFormat/>
    <w:rsid w:val="000331E7"/>
    <w:pPr>
      <w:ind w:left="1701" w:hanging="1701"/>
      <w:outlineLvl w:val="4"/>
    </w:pPr>
    <w:rPr>
      <w:sz w:val="22"/>
    </w:rPr>
  </w:style>
  <w:style w:type="paragraph" w:styleId="Heading6">
    <w:name w:val="heading 6"/>
    <w:basedOn w:val="H6"/>
    <w:next w:val="Normal"/>
    <w:qFormat/>
    <w:rsid w:val="000331E7"/>
    <w:pPr>
      <w:outlineLvl w:val="5"/>
    </w:pPr>
  </w:style>
  <w:style w:type="paragraph" w:styleId="Heading7">
    <w:name w:val="heading 7"/>
    <w:basedOn w:val="H6"/>
    <w:next w:val="Normal"/>
    <w:qFormat/>
    <w:rsid w:val="000331E7"/>
    <w:pPr>
      <w:outlineLvl w:val="6"/>
    </w:pPr>
  </w:style>
  <w:style w:type="paragraph" w:styleId="Heading8">
    <w:name w:val="heading 8"/>
    <w:basedOn w:val="Heading1"/>
    <w:next w:val="Normal"/>
    <w:qFormat/>
    <w:rsid w:val="000331E7"/>
    <w:pPr>
      <w:ind w:left="0" w:firstLine="0"/>
      <w:outlineLvl w:val="7"/>
    </w:pPr>
  </w:style>
  <w:style w:type="paragraph" w:styleId="Heading9">
    <w:name w:val="heading 9"/>
    <w:basedOn w:val="Heading8"/>
    <w:next w:val="Normal"/>
    <w:qFormat/>
    <w:rsid w:val="000331E7"/>
    <w:pPr>
      <w:outlineLvl w:val="8"/>
    </w:pPr>
  </w:style>
  <w:style w:type="character" w:default="1" w:styleId="DefaultParagraphFont">
    <w:name w:val="Default Paragraph Font"/>
    <w:semiHidden/>
    <w:rsid w:val="000331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31E7"/>
  </w:style>
  <w:style w:type="paragraph" w:styleId="TOC8">
    <w:name w:val="toc 8"/>
    <w:basedOn w:val="TOC1"/>
    <w:semiHidden/>
    <w:rsid w:val="000331E7"/>
    <w:pPr>
      <w:spacing w:before="180"/>
      <w:ind w:left="2693" w:hanging="2693"/>
    </w:pPr>
    <w:rPr>
      <w:b/>
    </w:rPr>
  </w:style>
  <w:style w:type="paragraph" w:styleId="TOC1">
    <w:name w:val="toc 1"/>
    <w:semiHidden/>
    <w:rsid w:val="000331E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33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0331E7"/>
    <w:pPr>
      <w:ind w:left="1701" w:hanging="1701"/>
    </w:pPr>
  </w:style>
  <w:style w:type="paragraph" w:styleId="TOC4">
    <w:name w:val="toc 4"/>
    <w:basedOn w:val="TOC3"/>
    <w:semiHidden/>
    <w:rsid w:val="000331E7"/>
    <w:pPr>
      <w:ind w:left="1418" w:hanging="1418"/>
    </w:pPr>
  </w:style>
  <w:style w:type="paragraph" w:styleId="TOC3">
    <w:name w:val="toc 3"/>
    <w:basedOn w:val="TOC2"/>
    <w:semiHidden/>
    <w:rsid w:val="000331E7"/>
    <w:pPr>
      <w:ind w:left="1134" w:hanging="1134"/>
    </w:pPr>
  </w:style>
  <w:style w:type="paragraph" w:styleId="TOC2">
    <w:name w:val="toc 2"/>
    <w:basedOn w:val="TOC1"/>
    <w:semiHidden/>
    <w:rsid w:val="000331E7"/>
    <w:pPr>
      <w:keepNext w:val="0"/>
      <w:spacing w:before="0"/>
      <w:ind w:left="851" w:hanging="851"/>
    </w:pPr>
    <w:rPr>
      <w:sz w:val="20"/>
    </w:rPr>
  </w:style>
  <w:style w:type="paragraph" w:styleId="Index2">
    <w:name w:val="index 2"/>
    <w:basedOn w:val="Index1"/>
    <w:semiHidden/>
    <w:rsid w:val="000331E7"/>
    <w:pPr>
      <w:ind w:left="284"/>
    </w:pPr>
  </w:style>
  <w:style w:type="paragraph" w:styleId="Index1">
    <w:name w:val="index 1"/>
    <w:basedOn w:val="Normal"/>
    <w:semiHidden/>
    <w:rsid w:val="000331E7"/>
    <w:pPr>
      <w:keepLines/>
      <w:spacing w:after="0"/>
    </w:pPr>
  </w:style>
  <w:style w:type="paragraph" w:customStyle="1" w:styleId="ZH">
    <w:name w:val="ZH"/>
    <w:rsid w:val="00033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331E7"/>
    <w:pPr>
      <w:outlineLvl w:val="9"/>
    </w:pPr>
  </w:style>
  <w:style w:type="paragraph" w:styleId="ListNumber2">
    <w:name w:val="List Number 2"/>
    <w:basedOn w:val="ListNumber"/>
    <w:semiHidden/>
    <w:rsid w:val="000331E7"/>
    <w:pPr>
      <w:ind w:left="851"/>
    </w:pPr>
  </w:style>
  <w:style w:type="paragraph" w:styleId="Header">
    <w:name w:val="header"/>
    <w:semiHidden/>
    <w:rsid w:val="000331E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0331E7"/>
    <w:rPr>
      <w:b/>
      <w:position w:val="6"/>
      <w:sz w:val="16"/>
    </w:rPr>
  </w:style>
  <w:style w:type="paragraph" w:styleId="FootnoteText">
    <w:name w:val="footnote text"/>
    <w:basedOn w:val="Normal"/>
    <w:semiHidden/>
    <w:rsid w:val="000331E7"/>
    <w:pPr>
      <w:keepLines/>
      <w:spacing w:after="0"/>
      <w:ind w:left="454" w:hanging="454"/>
    </w:pPr>
    <w:rPr>
      <w:sz w:val="16"/>
    </w:rPr>
  </w:style>
  <w:style w:type="paragraph" w:customStyle="1" w:styleId="TAH">
    <w:name w:val="TAH"/>
    <w:basedOn w:val="TAC"/>
    <w:rsid w:val="000331E7"/>
    <w:rPr>
      <w:b/>
    </w:rPr>
  </w:style>
  <w:style w:type="paragraph" w:customStyle="1" w:styleId="TAC">
    <w:name w:val="TAC"/>
    <w:basedOn w:val="TAL"/>
    <w:rsid w:val="000331E7"/>
    <w:pPr>
      <w:jc w:val="center"/>
    </w:pPr>
  </w:style>
  <w:style w:type="paragraph" w:customStyle="1" w:styleId="TF">
    <w:name w:val="TF"/>
    <w:basedOn w:val="TH"/>
    <w:rsid w:val="000331E7"/>
    <w:pPr>
      <w:keepNext w:val="0"/>
      <w:spacing w:before="0" w:after="240"/>
    </w:pPr>
  </w:style>
  <w:style w:type="paragraph" w:customStyle="1" w:styleId="NO">
    <w:name w:val="NO"/>
    <w:basedOn w:val="Normal"/>
    <w:rsid w:val="000331E7"/>
    <w:pPr>
      <w:keepLines/>
      <w:ind w:left="1135" w:hanging="851"/>
    </w:pPr>
  </w:style>
  <w:style w:type="paragraph" w:styleId="TOC9">
    <w:name w:val="toc 9"/>
    <w:basedOn w:val="TOC8"/>
    <w:semiHidden/>
    <w:rsid w:val="000331E7"/>
    <w:pPr>
      <w:ind w:left="1418" w:hanging="1418"/>
    </w:pPr>
  </w:style>
  <w:style w:type="paragraph" w:customStyle="1" w:styleId="EX">
    <w:name w:val="EX"/>
    <w:basedOn w:val="Normal"/>
    <w:rsid w:val="000331E7"/>
    <w:pPr>
      <w:keepLines/>
      <w:ind w:left="1702" w:hanging="1418"/>
    </w:pPr>
  </w:style>
  <w:style w:type="paragraph" w:customStyle="1" w:styleId="FP">
    <w:name w:val="FP"/>
    <w:basedOn w:val="Normal"/>
    <w:rsid w:val="000331E7"/>
    <w:pPr>
      <w:spacing w:after="0"/>
    </w:pPr>
  </w:style>
  <w:style w:type="paragraph" w:customStyle="1" w:styleId="LD">
    <w:name w:val="LD"/>
    <w:rsid w:val="000331E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331E7"/>
    <w:pPr>
      <w:spacing w:after="0"/>
    </w:pPr>
  </w:style>
  <w:style w:type="paragraph" w:customStyle="1" w:styleId="EW">
    <w:name w:val="EW"/>
    <w:basedOn w:val="EX"/>
    <w:rsid w:val="000331E7"/>
    <w:pPr>
      <w:spacing w:after="0"/>
    </w:pPr>
  </w:style>
  <w:style w:type="paragraph" w:styleId="TOC6">
    <w:name w:val="toc 6"/>
    <w:basedOn w:val="TOC5"/>
    <w:next w:val="Normal"/>
    <w:semiHidden/>
    <w:rsid w:val="000331E7"/>
    <w:pPr>
      <w:ind w:left="1985" w:hanging="1985"/>
    </w:pPr>
  </w:style>
  <w:style w:type="paragraph" w:styleId="TOC7">
    <w:name w:val="toc 7"/>
    <w:basedOn w:val="TOC6"/>
    <w:next w:val="Normal"/>
    <w:semiHidden/>
    <w:rsid w:val="000331E7"/>
    <w:pPr>
      <w:ind w:left="2268" w:hanging="2268"/>
    </w:pPr>
  </w:style>
  <w:style w:type="paragraph" w:styleId="ListBullet2">
    <w:name w:val="List Bullet 2"/>
    <w:basedOn w:val="ListBullet"/>
    <w:semiHidden/>
    <w:rsid w:val="000331E7"/>
    <w:pPr>
      <w:ind w:left="851"/>
    </w:pPr>
  </w:style>
  <w:style w:type="paragraph" w:styleId="ListBullet3">
    <w:name w:val="List Bullet 3"/>
    <w:basedOn w:val="ListBullet2"/>
    <w:semiHidden/>
    <w:rsid w:val="000331E7"/>
    <w:pPr>
      <w:ind w:left="1135"/>
    </w:pPr>
  </w:style>
  <w:style w:type="paragraph" w:styleId="ListNumber">
    <w:name w:val="List Number"/>
    <w:basedOn w:val="List"/>
    <w:semiHidden/>
    <w:rsid w:val="000331E7"/>
  </w:style>
  <w:style w:type="paragraph" w:customStyle="1" w:styleId="EQ">
    <w:name w:val="EQ"/>
    <w:basedOn w:val="Normal"/>
    <w:next w:val="Normal"/>
    <w:rsid w:val="000331E7"/>
    <w:pPr>
      <w:keepLines/>
      <w:tabs>
        <w:tab w:val="center" w:pos="4536"/>
        <w:tab w:val="right" w:pos="9072"/>
      </w:tabs>
    </w:pPr>
    <w:rPr>
      <w:noProof/>
    </w:rPr>
  </w:style>
  <w:style w:type="paragraph" w:customStyle="1" w:styleId="TH">
    <w:name w:val="TH"/>
    <w:basedOn w:val="Normal"/>
    <w:rsid w:val="000331E7"/>
    <w:pPr>
      <w:keepNext/>
      <w:keepLines/>
      <w:spacing w:before="60"/>
      <w:jc w:val="center"/>
    </w:pPr>
    <w:rPr>
      <w:rFonts w:ascii="Arial" w:hAnsi="Arial"/>
      <w:b/>
    </w:rPr>
  </w:style>
  <w:style w:type="paragraph" w:customStyle="1" w:styleId="NF">
    <w:name w:val="NF"/>
    <w:basedOn w:val="NO"/>
    <w:rsid w:val="000331E7"/>
    <w:pPr>
      <w:keepNext/>
      <w:spacing w:after="0"/>
    </w:pPr>
    <w:rPr>
      <w:rFonts w:ascii="Arial" w:hAnsi="Arial"/>
      <w:sz w:val="18"/>
    </w:rPr>
  </w:style>
  <w:style w:type="paragraph" w:customStyle="1" w:styleId="PL">
    <w:name w:val="PL"/>
    <w:rsid w:val="00033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331E7"/>
    <w:pPr>
      <w:jc w:val="right"/>
    </w:pPr>
  </w:style>
  <w:style w:type="paragraph" w:customStyle="1" w:styleId="H6">
    <w:name w:val="H6"/>
    <w:basedOn w:val="Heading5"/>
    <w:next w:val="Normal"/>
    <w:rsid w:val="000331E7"/>
    <w:pPr>
      <w:ind w:left="1985" w:hanging="1985"/>
      <w:outlineLvl w:val="9"/>
    </w:pPr>
    <w:rPr>
      <w:sz w:val="20"/>
    </w:rPr>
  </w:style>
  <w:style w:type="paragraph" w:customStyle="1" w:styleId="TAN">
    <w:name w:val="TAN"/>
    <w:basedOn w:val="TAL"/>
    <w:rsid w:val="000331E7"/>
    <w:pPr>
      <w:ind w:left="851" w:hanging="851"/>
    </w:pPr>
  </w:style>
  <w:style w:type="paragraph" w:customStyle="1" w:styleId="TAL">
    <w:name w:val="TAL"/>
    <w:basedOn w:val="Normal"/>
    <w:rsid w:val="000331E7"/>
    <w:pPr>
      <w:keepNext/>
      <w:keepLines/>
      <w:spacing w:after="0"/>
    </w:pPr>
    <w:rPr>
      <w:rFonts w:ascii="Arial" w:hAnsi="Arial"/>
      <w:sz w:val="18"/>
    </w:rPr>
  </w:style>
  <w:style w:type="paragraph" w:customStyle="1" w:styleId="ZA">
    <w:name w:val="ZA"/>
    <w:rsid w:val="00033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33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33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33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331E7"/>
    <w:pPr>
      <w:framePr w:wrap="notBeside" w:y="16161"/>
    </w:pPr>
  </w:style>
  <w:style w:type="character" w:customStyle="1" w:styleId="ZGSM">
    <w:name w:val="ZGSM"/>
    <w:rsid w:val="000331E7"/>
  </w:style>
  <w:style w:type="paragraph" w:styleId="List2">
    <w:name w:val="List 2"/>
    <w:basedOn w:val="List"/>
    <w:semiHidden/>
    <w:rsid w:val="000331E7"/>
    <w:pPr>
      <w:ind w:left="851"/>
    </w:pPr>
  </w:style>
  <w:style w:type="paragraph" w:customStyle="1" w:styleId="ZG">
    <w:name w:val="ZG"/>
    <w:rsid w:val="00033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331E7"/>
    <w:pPr>
      <w:ind w:left="1135"/>
    </w:pPr>
  </w:style>
  <w:style w:type="paragraph" w:styleId="List4">
    <w:name w:val="List 4"/>
    <w:basedOn w:val="List3"/>
    <w:semiHidden/>
    <w:rsid w:val="000331E7"/>
    <w:pPr>
      <w:ind w:left="1418"/>
    </w:pPr>
  </w:style>
  <w:style w:type="paragraph" w:styleId="List5">
    <w:name w:val="List 5"/>
    <w:basedOn w:val="List4"/>
    <w:semiHidden/>
    <w:rsid w:val="000331E7"/>
    <w:pPr>
      <w:ind w:left="1702"/>
    </w:pPr>
  </w:style>
  <w:style w:type="paragraph" w:customStyle="1" w:styleId="EditorsNote">
    <w:name w:val="Editor's Note"/>
    <w:basedOn w:val="NO"/>
    <w:rsid w:val="000331E7"/>
    <w:rPr>
      <w:color w:val="FF0000"/>
    </w:rPr>
  </w:style>
  <w:style w:type="paragraph" w:styleId="List">
    <w:name w:val="List"/>
    <w:basedOn w:val="Normal"/>
    <w:semiHidden/>
    <w:rsid w:val="000331E7"/>
    <w:pPr>
      <w:ind w:left="568" w:hanging="284"/>
    </w:pPr>
  </w:style>
  <w:style w:type="paragraph" w:styleId="ListBullet">
    <w:name w:val="List Bullet"/>
    <w:basedOn w:val="List"/>
    <w:semiHidden/>
    <w:rsid w:val="000331E7"/>
  </w:style>
  <w:style w:type="paragraph" w:styleId="ListBullet4">
    <w:name w:val="List Bullet 4"/>
    <w:basedOn w:val="ListBullet3"/>
    <w:semiHidden/>
    <w:rsid w:val="000331E7"/>
    <w:pPr>
      <w:ind w:left="1418"/>
    </w:pPr>
  </w:style>
  <w:style w:type="paragraph" w:styleId="ListBullet5">
    <w:name w:val="List Bullet 5"/>
    <w:basedOn w:val="ListBullet4"/>
    <w:semiHidden/>
    <w:rsid w:val="000331E7"/>
    <w:pPr>
      <w:ind w:left="1702"/>
    </w:pPr>
  </w:style>
  <w:style w:type="paragraph" w:customStyle="1" w:styleId="B1">
    <w:name w:val="B1"/>
    <w:basedOn w:val="List"/>
    <w:rsid w:val="000331E7"/>
  </w:style>
  <w:style w:type="paragraph" w:customStyle="1" w:styleId="B2">
    <w:name w:val="B2"/>
    <w:basedOn w:val="List2"/>
    <w:rsid w:val="000331E7"/>
  </w:style>
  <w:style w:type="paragraph" w:customStyle="1" w:styleId="B3">
    <w:name w:val="B3"/>
    <w:basedOn w:val="List3"/>
    <w:rsid w:val="000331E7"/>
  </w:style>
  <w:style w:type="paragraph" w:customStyle="1" w:styleId="B4">
    <w:name w:val="B4"/>
    <w:basedOn w:val="List4"/>
    <w:rsid w:val="000331E7"/>
  </w:style>
  <w:style w:type="paragraph" w:customStyle="1" w:styleId="B5">
    <w:name w:val="B5"/>
    <w:basedOn w:val="List5"/>
    <w:rsid w:val="000331E7"/>
  </w:style>
  <w:style w:type="paragraph" w:styleId="Footer">
    <w:name w:val="footer"/>
    <w:basedOn w:val="Header"/>
    <w:semiHidden/>
    <w:rsid w:val="000331E7"/>
    <w:pPr>
      <w:jc w:val="center"/>
    </w:pPr>
    <w:rPr>
      <w:i/>
    </w:rPr>
  </w:style>
  <w:style w:type="paragraph" w:customStyle="1" w:styleId="ZTD">
    <w:name w:val="ZTD"/>
    <w:basedOn w:val="ZB"/>
    <w:rsid w:val="000331E7"/>
    <w:pPr>
      <w:framePr w:hRule="auto" w:wrap="notBeside" w:y="852"/>
    </w:pPr>
    <w:rPr>
      <w:i w:val="0"/>
      <w:sz w:val="40"/>
    </w:rPr>
  </w:style>
  <w:style w:type="character" w:styleId="Strong">
    <w:name w:val="Strong"/>
    <w:uiPriority w:val="22"/>
    <w:qFormat/>
    <w:rsid w:val="00806EAC"/>
    <w:rPr>
      <w:b/>
      <w:bCs/>
    </w:rPr>
  </w:style>
  <w:style w:type="character" w:styleId="BookTitle">
    <w:name w:val="Book Title"/>
    <w:basedOn w:val="DefaultParagraphFont"/>
    <w:uiPriority w:val="33"/>
    <w:qFormat/>
    <w:rsid w:val="00806EAC"/>
    <w:rPr>
      <w:b/>
      <w:bCs/>
      <w:i/>
      <w:iCs/>
      <w:spacing w:val="5"/>
    </w:rPr>
  </w:style>
  <w:style w:type="character" w:styleId="Emphasis">
    <w:name w:val="Emphasis"/>
    <w:basedOn w:val="DefaultParagraphFont"/>
    <w:uiPriority w:val="20"/>
    <w:qFormat/>
    <w:rsid w:val="00806EAC"/>
    <w:rPr>
      <w:i/>
      <w:iCs/>
    </w:rPr>
  </w:style>
  <w:style w:type="character" w:styleId="IntenseReference">
    <w:name w:val="Intense Reference"/>
    <w:basedOn w:val="DefaultParagraphFont"/>
    <w:uiPriority w:val="32"/>
    <w:qFormat/>
    <w:rsid w:val="00806EAC"/>
    <w:rPr>
      <w:b/>
      <w:bCs/>
      <w:smallCaps/>
      <w:color w:val="4472C4" w:themeColor="accent1"/>
      <w:spacing w:val="5"/>
    </w:rPr>
  </w:style>
  <w:style w:type="paragraph" w:styleId="Title">
    <w:name w:val="Title"/>
    <w:basedOn w:val="Normal"/>
    <w:next w:val="Normal"/>
    <w:link w:val="TitleChar"/>
    <w:uiPriority w:val="10"/>
    <w:qFormat/>
    <w:rsid w:val="002B461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4616"/>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2B46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B4616"/>
    <w:rPr>
      <w:rFonts w:asciiTheme="minorHAnsi" w:eastAsiaTheme="minorEastAsia" w:hAnsiTheme="minorHAnsi" w:cstheme="minorBidi"/>
      <w:color w:val="5A5A5A" w:themeColor="text1" w:themeTint="A5"/>
      <w:spacing w:val="15"/>
      <w:sz w:val="22"/>
      <w:szCs w:val="22"/>
      <w:lang w:val="en-GB"/>
    </w:rPr>
  </w:style>
  <w:style w:type="character" w:styleId="PlaceholderText">
    <w:name w:val="Placeholder Text"/>
    <w:basedOn w:val="DefaultParagraphFont"/>
    <w:uiPriority w:val="99"/>
    <w:semiHidden/>
    <w:rsid w:val="00977181"/>
    <w:rPr>
      <w:color w:val="808080"/>
    </w:rPr>
  </w:style>
  <w:style w:type="character" w:styleId="IntenseEmphasis">
    <w:name w:val="Intense Emphasis"/>
    <w:basedOn w:val="DefaultParagraphFont"/>
    <w:uiPriority w:val="21"/>
    <w:qFormat/>
    <w:rsid w:val="004F4239"/>
    <w:rPr>
      <w:i/>
      <w:iCs/>
      <w:color w:val="4472C4" w:themeColor="accent1"/>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2349E6"/>
    <w:pPr>
      <w:ind w:left="720"/>
      <w:contextualSpacing/>
    </w:p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rsid w:val="007D57E3"/>
    <w:rPr>
      <w:rFonts w:ascii="Times New Roman" w:hAnsi="Times New Roman"/>
      <w:lang w:val="en-GB"/>
    </w:rPr>
  </w:style>
  <w:style w:type="paragraph" w:styleId="Caption">
    <w:name w:val="caption"/>
    <w:basedOn w:val="Normal"/>
    <w:next w:val="Normal"/>
    <w:uiPriority w:val="35"/>
    <w:unhideWhenUsed/>
    <w:qFormat/>
    <w:rsid w:val="008051F8"/>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3E36C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36C9"/>
    <w:rPr>
      <w:rFonts w:ascii="Segoe UI" w:hAnsi="Segoe UI" w:cs="Segoe UI"/>
      <w:sz w:val="18"/>
      <w:szCs w:val="18"/>
      <w:lang w:val="en-GB"/>
    </w:rPr>
  </w:style>
  <w:style w:type="table" w:styleId="TableGrid">
    <w:name w:val="Table Grid"/>
    <w:basedOn w:val="TableNormal"/>
    <w:uiPriority w:val="39"/>
    <w:qFormat/>
    <w:rsid w:val="00D05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24A3E"/>
    <w:rPr>
      <w:sz w:val="16"/>
      <w:szCs w:val="16"/>
    </w:rPr>
  </w:style>
  <w:style w:type="paragraph" w:styleId="CommentText">
    <w:name w:val="annotation text"/>
    <w:basedOn w:val="Normal"/>
    <w:link w:val="CommentTextChar"/>
    <w:uiPriority w:val="99"/>
    <w:semiHidden/>
    <w:unhideWhenUsed/>
    <w:rsid w:val="00024A3E"/>
    <w:pPr>
      <w:overflowPunct/>
      <w:autoSpaceDE/>
      <w:autoSpaceDN/>
      <w:adjustRightInd/>
      <w:spacing w:after="160"/>
      <w:textAlignment w:val="auto"/>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semiHidden/>
    <w:rsid w:val="00024A3E"/>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581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doc\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87E55-8C56-4650-9142-2217974CB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14641</TotalTime>
  <Pages>11</Pages>
  <Words>3952</Words>
  <Characters>22528</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Luca Blessent</dc:creator>
  <cp:keywords>ESA, style sheet, Winword</cp:keywords>
  <dc:description/>
  <cp:lastModifiedBy>Luca Blessent</cp:lastModifiedBy>
  <cp:revision>452</cp:revision>
  <cp:lastPrinted>1900-01-01T05:00:00Z</cp:lastPrinted>
  <dcterms:created xsi:type="dcterms:W3CDTF">2019-08-14T14:40:00Z</dcterms:created>
  <dcterms:modified xsi:type="dcterms:W3CDTF">2021-05-11T20:35:00Z</dcterms:modified>
</cp:coreProperties>
</file>